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9" w:rsidRPr="00CA056C" w:rsidRDefault="006F5FD9" w:rsidP="006F5FD9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JO"/>
        </w:rPr>
      </w:pPr>
      <w:r w:rsidRPr="00CA056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JO"/>
        </w:rPr>
        <w:t>مُلخّص عن الروايـــة</w:t>
      </w:r>
      <w:r w:rsidRPr="00CA056C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JO"/>
        </w:rPr>
        <w:t>:</w:t>
      </w:r>
      <w:r w:rsidRPr="00CA056C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JO"/>
        </w:rPr>
        <w:t xml:space="preserve">  </w:t>
      </w:r>
    </w:p>
    <w:p w:rsidR="006F5FD9" w:rsidRDefault="006F5FD9" w:rsidP="006F5FD9">
      <w:pPr>
        <w:bidi/>
        <w:spacing w:after="0" w:line="240" w:lineRule="auto"/>
        <w:ind w:right="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صدر عن دار عالم الكتب الحديث للنشر والتوزيع في اربد بالاشتراك مع دار جدارا للكتاب العالمي للنشر والتوزيع- عمان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الأردن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، ودار روضة الغدير - بيروت رواية بعنوان:</w:t>
      </w:r>
    </w:p>
    <w:p w:rsidR="008D51A2" w:rsidRPr="008D51A2" w:rsidRDefault="00104571" w:rsidP="00104571">
      <w:pPr>
        <w:bidi/>
        <w:spacing w:after="0" w:line="240" w:lineRule="auto"/>
        <w:ind w:right="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D51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مِ</w:t>
      </w:r>
      <w:r w:rsidR="006F5FD9" w:rsidRPr="008D51A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ي</w:t>
      </w:r>
      <w:r w:rsidR="00B920FF" w:rsidRPr="008D51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</w:t>
      </w:r>
      <w:r w:rsidRPr="008D51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ْ</w:t>
      </w:r>
      <w:r w:rsidR="00B920FF" w:rsidRPr="008D51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ـــــــ</w:t>
      </w:r>
      <w:r w:rsidR="006F5FD9" w:rsidRPr="008D51A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رال </w:t>
      </w:r>
    </w:p>
    <w:p w:rsidR="006F5FD9" w:rsidRDefault="00104571" w:rsidP="008D51A2">
      <w:pPr>
        <w:bidi/>
        <w:spacing w:after="0" w:line="240" w:lineRule="auto"/>
        <w:ind w:right="426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04571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حدُّ الس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َّ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فِ وس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ديمُ الص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َّ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="006F5FD9" w:rsidRPr="00104571">
        <w:rPr>
          <w:rFonts w:ascii="Simplified Arabic" w:hAnsi="Simplified Arabic" w:cs="Simplified Arabic"/>
          <w:sz w:val="28"/>
          <w:szCs w:val="28"/>
          <w:rtl/>
          <w:lang w:bidi="ar-JO"/>
        </w:rPr>
        <w:t>فِ</w:t>
      </w:r>
      <w:r w:rsidRPr="00104571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6F5FD9" w:rsidRDefault="006F5FD9" w:rsidP="006F5FD9">
      <w:pPr>
        <w:bidi/>
        <w:spacing w:after="0" w:line="240" w:lineRule="auto"/>
        <w:ind w:right="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لدكتور خليف الغرايبة الأستاذ المشارك في جغرافية المدن والسكان في جامعة البلقاء التطبيقية، ورئيس جمعية عجلون للبحوث والدراسات، ورئيس تحرير موسوعة المعارف الأردنية</w:t>
      </w:r>
      <w:r w:rsidR="001045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(محافظة عجلون)، وتقع الرواية في 125 صفحة من القطع المتوسّط، والغلاف من تصميم المهندسة إسلام الغرايبة.</w:t>
      </w:r>
    </w:p>
    <w:p w:rsidR="00EA23FF" w:rsidRDefault="006F5FD9" w:rsidP="00B277F7">
      <w:pPr>
        <w:pStyle w:val="a3"/>
        <w:bidi/>
        <w:spacing w:before="0" w:beforeAutospacing="0" w:after="0" w:afterAutospacing="0"/>
        <w:ind w:left="360" w:right="41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332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Pr="006332E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الرواية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محتواها العام تحكي عن قصة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ٍّ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صامت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بين شاب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ريفي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 w:rsidR="00BC5606">
        <w:rPr>
          <w:rFonts w:ascii="Simplified Arabic" w:hAnsi="Simplified Arabic" w:cs="Simplified Arabic"/>
          <w:sz w:val="28"/>
          <w:szCs w:val="28"/>
          <w:lang w:bidi="ar-JO"/>
        </w:rPr>
        <w:t>)</w:t>
      </w:r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أحمد)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وفتاة حضرية</w:t>
      </w:r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 </w:t>
      </w:r>
      <w:proofErr w:type="spellStart"/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ميرال</w:t>
      </w:r>
      <w:proofErr w:type="spellEnd"/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جمعتهما الدراسة في الجامعة الأردنية </w:t>
      </w:r>
      <w:r w:rsidR="00E32B3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(أول جامعة تأسست في الأردن)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قبل أكثر من أربعين عاماً، </w:t>
      </w:r>
      <w:r w:rsidR="00E32B3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وفرقتهما نوعية الحياة الاجتماعيّة لكلٍّ منهما،</w:t>
      </w:r>
      <w:r w:rsidR="00B13C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32B3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ولذا تدور أحداث الرواية الأولى في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الفترة التي شهد فيها المجتمع الأردني</w:t>
      </w:r>
      <w:r w:rsidR="00E32B3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تحوّلاً كبيراً إلى ظاهرة التحضّر وما صاحب ذلك من تحوّلٍ في العادات والتقاليد،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A23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وتشاء الظروف أن تجمع المحبَيْن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مرة أخرى في الجامعة نفسها بعد أن اختار كل واحد منهما شريك حياته، لتنهي عقدة المرحلة الأولى</w:t>
      </w:r>
    </w:p>
    <w:p w:rsidR="003C063F" w:rsidRDefault="00EA23FF" w:rsidP="00EA23FF">
      <w:pPr>
        <w:pStyle w:val="a3"/>
        <w:bidi/>
        <w:spacing w:before="0" w:beforeAutospacing="0" w:after="0" w:afterAutospacing="0"/>
        <w:ind w:left="360" w:right="41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الطبقية الاجتماعية) و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تدخل الرواية في عقدة مختلفة تماماً، ويبدأ الاحتراق النفسي والصراع بين </w:t>
      </w:r>
      <w:r w:rsidR="00637775" w:rsidRPr="005C56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شخصيات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الرواية الأساسية</w:t>
      </w:r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(أحمد، </w:t>
      </w:r>
      <w:proofErr w:type="spellStart"/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وميرال</w:t>
      </w:r>
      <w:proofErr w:type="spellEnd"/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ومهند- المحب الثاني لها)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ويمتد إلى المحيط </w:t>
      </w:r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الاجتماعي 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المجاور</w:t>
      </w:r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لكل شخصيّة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وتنتهي هذه المرحلة من خلال الدور البارع  الذي لعبه المحب/ الصديق الأول </w:t>
      </w:r>
      <w:proofErr w:type="spellStart"/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لميرال</w:t>
      </w:r>
      <w:proofErr w:type="spellEnd"/>
      <w:r w:rsidR="00BC56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( أحمد)</w:t>
      </w:r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حيث استطاع أن يُخلّص </w:t>
      </w:r>
      <w:proofErr w:type="spellStart"/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ميرال</w:t>
      </w:r>
      <w:proofErr w:type="spellEnd"/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المحب الفاسد مهند(برأيه)</w:t>
      </w:r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لتدخل الرواية في مرحلة تقلّ فيها نسبة الاحتراق النفسي، لتنتهي هذه المرحلة بشكلٍ يليق </w:t>
      </w:r>
      <w:proofErr w:type="spellStart"/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بـ</w:t>
      </w:r>
      <w:proofErr w:type="spellEnd"/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proofErr w:type="spellStart"/>
      <w:r w:rsidR="00637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ميرا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proofErr w:type="spellEnd"/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وأحمد( نسبيّاً)</w:t>
      </w:r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وذلك بزواج الدكتور نذير(ابن أحمد)، من عبير(ابنة </w:t>
      </w:r>
      <w:proofErr w:type="spellStart"/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ميرال</w:t>
      </w:r>
      <w:proofErr w:type="spellEnd"/>
      <w:r w:rsid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)، وهنا يُردّد أحمد في نفسه قائلاً:</w:t>
      </w:r>
      <w:r w:rsidR="003C063F" w:rsidRPr="003C06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3C063F" w:rsidRPr="003B2D5D" w:rsidRDefault="003C063F" w:rsidP="003C063F">
      <w:pPr>
        <w:pStyle w:val="a3"/>
        <w:bidi/>
        <w:spacing w:before="0" w:beforeAutospacing="0" w:after="0" w:afterAutospacing="0"/>
        <w:ind w:left="360" w:right="41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B2D5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فشلتُ أنا وفاز نذير!!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ويختمها بقوله:</w:t>
      </w:r>
    </w:p>
    <w:p w:rsidR="003C063F" w:rsidRPr="003C063F" w:rsidRDefault="003C063F" w:rsidP="003C063F">
      <w:pPr>
        <w:pStyle w:val="a3"/>
        <w:bidi/>
        <w:spacing w:before="0" w:beforeAutospacing="0" w:after="0" w:afterAutospacing="0"/>
        <w:ind w:left="360" w:right="418"/>
        <w:jc w:val="both"/>
        <w:rPr>
          <w:rFonts w:ascii="Simplified Arabic" w:hAnsi="Simplified Arabic" w:cs="Simplified Arabic"/>
          <w:sz w:val="27"/>
          <w:szCs w:val="27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3B2D5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هذا نصيبي، وربما يكره الإنسان أمراً وهو خيرٌ له، سامحني يا ربّ إن أسأتُ الظنّ، أو خذلتني هواجسي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Pr="003B2D5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F5FD9" w:rsidRDefault="00637775" w:rsidP="003C063F">
      <w:pPr>
        <w:bidi/>
        <w:spacing w:after="0" w:line="24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6F5FD9" w:rsidRPr="006332E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والرواية 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قديمة كما يشير الراوي في الصفحة الأولى المعنونة" عتبة </w:t>
      </w:r>
      <w:proofErr w:type="spellStart"/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>ميرال</w:t>
      </w:r>
      <w:proofErr w:type="spellEnd"/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>" حيث يقول:</w:t>
      </w:r>
    </w:p>
    <w:p w:rsidR="006F5FD9" w:rsidRDefault="006F5FD9" w:rsidP="006F5FD9">
      <w:pPr>
        <w:bidi/>
        <w:spacing w:after="0" w:line="240" w:lineRule="auto"/>
        <w:ind w:left="4" w:right="426" w:hanging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هَذهِ رِوَايةٌ كُتَبْتْ عَلَى مُكْثٍ عَجِيْبٍ، مُنْذُ صَيْفِ عَامِ 1970، واسْتَغْرَقَتْ كِتَابَتُهَا مَا يَزِيْدُ عَلَى عِقْدَيْنِ مِنَ الزَّمَنِ، وَاحْتُفِظَ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بِهَا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فِيْ الرُّكْنِ الْمَكِيْنِ وَالْحِصْنِ الْمَنِيْعِ، إلَى أنْ رَأَتِ النُّوْرَ فِيْ صَيْفِ عَامِ 2016م،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بَعْدَ مُوَافَقَةِ 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ميرال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" عَلَى نَشْرِهَا كَمَا قَرَأَتْهَا، وَبَقِيَتْ هَذِهِ الرّوَايَة بِكَلِمَاتِهَا وَأَحْدَاثِهَا عَلَى حَالِهَا كَمَا هِيَ، فَهِيَ رِوَايَةٌ عَتِيْقةٌ قَرِيْبَةٌ مِنَ الْحَقِيْقةِ، وَتُمثّلُ جُزْءَاً عَزِيْزَاً مِنْ عُمْرِ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مِيرال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والراوي!!!.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6F5FD9" w:rsidRDefault="006F5FD9" w:rsidP="006F5FD9">
      <w:pPr>
        <w:bidi/>
        <w:spacing w:after="0" w:line="240" w:lineRule="auto"/>
        <w:ind w:left="4" w:right="426" w:hanging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</w:t>
      </w:r>
      <w:r w:rsidRPr="006332E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وفي قراءة متأنية للرواية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نجد أنّها تُشير إلى تعظيم العديد من القيم الاجتماعية من أبرزها:</w:t>
      </w:r>
    </w:p>
    <w:p w:rsidR="006F5FD9" w:rsidRDefault="006F5FD9" w:rsidP="003C5209">
      <w:pPr>
        <w:bidi/>
        <w:spacing w:after="0" w:line="240" w:lineRule="auto"/>
        <w:ind w:left="288" w:right="426" w:hanging="64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-  ضرورة احترام المرأة لزوجها، والابتعاد عن العبث بهذه الرابطة المقدّسة</w:t>
      </w:r>
      <w:r w:rsidR="003C5209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3C5209">
        <w:rPr>
          <w:rFonts w:ascii="Simplified Arabic" w:hAnsi="Simplified Arabic" w:cs="Simplified Arabic" w:hint="cs"/>
          <w:sz w:val="28"/>
          <w:szCs w:val="28"/>
          <w:rtl/>
          <w:lang w:bidi="ar-JO"/>
        </w:rPr>
        <w:t>( وهذا هو المحور الرئيسي   للرواية)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6F5FD9" w:rsidRDefault="006F5FD9" w:rsidP="006F5FD9">
      <w:pPr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- تعميم مفهوم المعلم التربوي قولاً وفعلاً، وتعظيم هذه المهنة.</w:t>
      </w:r>
    </w:p>
    <w:p w:rsidR="006F5FD9" w:rsidRDefault="006F5FD9" w:rsidP="006F5FD9">
      <w:pPr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- أن يتّصف كل مسئول بآداب الحوار( كما في حالة رقيب السير الذي أشارت له الرواية).</w:t>
      </w:r>
    </w:p>
    <w:p w:rsidR="006F5FD9" w:rsidRDefault="006F5FD9" w:rsidP="006F5FD9">
      <w:pPr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- تربية الأبناء على الأخلاق، والدين، والتمسك بالقيم النبيلة، واحترام العادات والتقاليد الحسنة.</w:t>
      </w:r>
    </w:p>
    <w:p w:rsidR="006F5FD9" w:rsidRDefault="006F5FD9" w:rsidP="006F5FD9">
      <w:pPr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- احترام الصداقة وتعزيزها بشكلٍ ايجابي.</w:t>
      </w:r>
    </w:p>
    <w:p w:rsidR="00E32B39" w:rsidRDefault="006F5FD9" w:rsidP="00E32B39">
      <w:pPr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- تعزيز العلم والعلماء.</w:t>
      </w:r>
    </w:p>
    <w:p w:rsidR="00E32B39" w:rsidRDefault="006F5FD9" w:rsidP="00E32B39">
      <w:pPr>
        <w:tabs>
          <w:tab w:val="right" w:pos="8934"/>
        </w:tabs>
        <w:bidi/>
        <w:spacing w:after="0" w:line="240" w:lineRule="auto"/>
        <w:ind w:left="4" w:right="426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 w:rsidR="00CA0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كما تحوي الرواية العديد من القيم الاجتماعية الأخرى</w:t>
      </w:r>
      <w:r w:rsidR="00E32B39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D51A2" w:rsidRDefault="00E32B39" w:rsidP="00CB3FA6">
      <w:pPr>
        <w:tabs>
          <w:tab w:val="right" w:pos="8934"/>
        </w:tabs>
        <w:bidi/>
        <w:spacing w:after="0" w:line="240" w:lineRule="auto"/>
        <w:ind w:left="4" w:right="426" w:hanging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وقد اتّسع </w:t>
      </w:r>
      <w:r w:rsidR="006F5FD9" w:rsidRPr="005C564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مسرح أحداث الرواية</w:t>
      </w:r>
      <w:r w:rsidR="003C520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ليشمل معاهد 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>وجامعات عريقة داخل الأردن( الجامعة الأردنية وجامعة اليرموك، ومعهد المعلمين في إربد) وخارجه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(جامعة ولاية فلوريدا)، كما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يمتدّ المسرح إلى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بلدان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عديدة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كال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ولايات المتحد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ة، و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>الإمارات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والكويت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وقط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</w:t>
      </w:r>
      <w:r w:rsidR="006F5FD9">
        <w:rPr>
          <w:rFonts w:ascii="Simplified Arabic" w:hAnsi="Simplified Arabic" w:cs="Simplified Arabic"/>
          <w:sz w:val="28"/>
          <w:szCs w:val="28"/>
          <w:rtl/>
          <w:lang w:bidi="ar-JO"/>
        </w:rPr>
        <w:t>ر.</w:t>
      </w:r>
    </w:p>
    <w:p w:rsidR="008D51A2" w:rsidRDefault="008D51A2" w:rsidP="008D51A2">
      <w:pPr>
        <w:tabs>
          <w:tab w:val="right" w:pos="8934"/>
        </w:tabs>
        <w:bidi/>
        <w:spacing w:after="0" w:line="240" w:lineRule="auto"/>
        <w:ind w:left="4" w:right="426" w:hanging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***</w:t>
      </w:r>
    </w:p>
    <w:p w:rsidR="007B38E0" w:rsidRDefault="00CB3FA6">
      <w:r>
        <w:rPr>
          <w:noProof/>
        </w:rPr>
        <w:drawing>
          <wp:inline distT="0" distB="0" distL="0" distR="0">
            <wp:extent cx="5410200" cy="3716003"/>
            <wp:effectExtent l="19050" t="0" r="0" b="0"/>
            <wp:docPr id="1" name="صورة 1" descr="C:\Users\0786465511\Desktop\كتارا2016\رواية مير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86465511\Desktop\كتارا2016\رواية ميرا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1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8E0" w:rsidSect="007B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5FD9"/>
    <w:rsid w:val="00104453"/>
    <w:rsid w:val="00104571"/>
    <w:rsid w:val="003C063F"/>
    <w:rsid w:val="003C5209"/>
    <w:rsid w:val="005C5641"/>
    <w:rsid w:val="006332E3"/>
    <w:rsid w:val="00637775"/>
    <w:rsid w:val="006F5FD9"/>
    <w:rsid w:val="007B38E0"/>
    <w:rsid w:val="008D51A2"/>
    <w:rsid w:val="00B13CE7"/>
    <w:rsid w:val="00B277F7"/>
    <w:rsid w:val="00B920FF"/>
    <w:rsid w:val="00BC5606"/>
    <w:rsid w:val="00C922E5"/>
    <w:rsid w:val="00CA056C"/>
    <w:rsid w:val="00CB3FA6"/>
    <w:rsid w:val="00E32B39"/>
    <w:rsid w:val="00EA23FF"/>
    <w:rsid w:val="00F25326"/>
    <w:rsid w:val="00F8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0786465511</dc:creator>
  <cp:lastModifiedBy>0786465511</cp:lastModifiedBy>
  <cp:revision>13</cp:revision>
  <dcterms:created xsi:type="dcterms:W3CDTF">2016-08-08T12:11:00Z</dcterms:created>
  <dcterms:modified xsi:type="dcterms:W3CDTF">2016-08-14T20:51:00Z</dcterms:modified>
</cp:coreProperties>
</file>