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D2" w:rsidRPr="001446C5" w:rsidRDefault="002C3BD2" w:rsidP="00183B2D">
      <w:pPr>
        <w:bidi/>
        <w:rPr>
          <w:rFonts w:cs="Arabic Transparent"/>
          <w:b/>
          <w:bCs/>
          <w:sz w:val="28"/>
          <w:szCs w:val="28"/>
          <w:rtl/>
          <w:lang w:bidi="ar-JO"/>
        </w:rPr>
      </w:pPr>
      <w:r w:rsidRPr="001446C5">
        <w:rPr>
          <w:rFonts w:cs="Arabic Transparent" w:hint="cs"/>
          <w:b/>
          <w:bCs/>
          <w:sz w:val="28"/>
          <w:szCs w:val="28"/>
          <w:rtl/>
          <w:lang w:bidi="ar-JO"/>
        </w:rPr>
        <w:t xml:space="preserve">البلقاء التطبيقية </w:t>
      </w:r>
      <w:r w:rsidR="00183B2D">
        <w:rPr>
          <w:rFonts w:cs="Arabic Transparent" w:hint="cs"/>
          <w:b/>
          <w:bCs/>
          <w:sz w:val="28"/>
          <w:szCs w:val="28"/>
          <w:rtl/>
          <w:lang w:bidi="ar-JO"/>
        </w:rPr>
        <w:t>تعلن</w:t>
      </w:r>
      <w:r w:rsidRPr="001446C5">
        <w:rPr>
          <w:rFonts w:cs="Arabic Transparent" w:hint="cs"/>
          <w:b/>
          <w:bCs/>
          <w:sz w:val="28"/>
          <w:szCs w:val="28"/>
          <w:rtl/>
          <w:lang w:bidi="ar-JO"/>
        </w:rPr>
        <w:t xml:space="preserve"> مواعيد تقديم الامتحانات العملية والنظرية لامتحان الشامل الدورة الشتوية 2018</w:t>
      </w:r>
    </w:p>
    <w:p w:rsidR="002C3BD2" w:rsidRDefault="002C3BD2" w:rsidP="002C3BD2">
      <w:pPr>
        <w:bidi/>
        <w:rPr>
          <w:rFonts w:cs="Arabic Transparent"/>
          <w:b/>
          <w:bCs/>
          <w:sz w:val="24"/>
          <w:szCs w:val="24"/>
          <w:rtl/>
          <w:lang w:bidi="ar-JO"/>
        </w:rPr>
      </w:pPr>
    </w:p>
    <w:p w:rsidR="002C3BD2" w:rsidRDefault="002C3BD2" w:rsidP="002C3BD2">
      <w:pPr>
        <w:bidi/>
        <w:rPr>
          <w:rFonts w:cs="Arabic Transparent"/>
          <w:b/>
          <w:bCs/>
          <w:sz w:val="24"/>
          <w:szCs w:val="24"/>
          <w:rtl/>
          <w:lang w:bidi="ar-JO"/>
        </w:rPr>
      </w:pPr>
      <w:r>
        <w:rPr>
          <w:rFonts w:cs="Arabic Transparent" w:hint="cs"/>
          <w:b/>
          <w:bCs/>
          <w:sz w:val="24"/>
          <w:szCs w:val="24"/>
          <w:rtl/>
          <w:lang w:bidi="ar-JO"/>
        </w:rPr>
        <w:t xml:space="preserve">قررت الجنة العليا لامتحان الشهادة الجامعية المتوسطة برئاسة الأستاذ الدكتور </w:t>
      </w:r>
      <w:proofErr w:type="spellStart"/>
      <w:r>
        <w:rPr>
          <w:rFonts w:cs="Arabic Transparent" w:hint="cs"/>
          <w:b/>
          <w:bCs/>
          <w:sz w:val="24"/>
          <w:szCs w:val="24"/>
          <w:rtl/>
          <w:lang w:bidi="ar-JO"/>
        </w:rPr>
        <w:t>عبدالله</w:t>
      </w:r>
      <w:proofErr w:type="spellEnd"/>
      <w:r>
        <w:rPr>
          <w:rFonts w:cs="Arabic Transparent" w:hint="cs"/>
          <w:b/>
          <w:bCs/>
          <w:sz w:val="24"/>
          <w:szCs w:val="24"/>
          <w:rtl/>
          <w:lang w:bidi="ar-JO"/>
        </w:rPr>
        <w:t xml:space="preserve"> سرور </w:t>
      </w:r>
      <w:proofErr w:type="spellStart"/>
      <w:r>
        <w:rPr>
          <w:rFonts w:cs="Arabic Transparent" w:hint="cs"/>
          <w:b/>
          <w:bCs/>
          <w:sz w:val="24"/>
          <w:szCs w:val="24"/>
          <w:rtl/>
          <w:lang w:bidi="ar-JO"/>
        </w:rPr>
        <w:t>الزعبي</w:t>
      </w:r>
      <w:proofErr w:type="spellEnd"/>
      <w:r>
        <w:rPr>
          <w:rFonts w:cs="Arabic Transparent" w:hint="cs"/>
          <w:b/>
          <w:bCs/>
          <w:sz w:val="24"/>
          <w:szCs w:val="24"/>
          <w:rtl/>
          <w:lang w:bidi="ar-JO"/>
        </w:rPr>
        <w:t xml:space="preserve"> رئيس جامعة البلقاء التطبيقية تحديد مواعيد امتحان الشهادة الجامعية المتوسطة (الشامل) للدورة الشتوية 3018  وعلى لنحو التالي:</w:t>
      </w:r>
    </w:p>
    <w:tbl>
      <w:tblPr>
        <w:tblStyle w:val="LightList-Accent11"/>
        <w:bidiVisual/>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720"/>
        <w:gridCol w:w="450"/>
        <w:gridCol w:w="990"/>
        <w:gridCol w:w="990"/>
        <w:gridCol w:w="1440"/>
        <w:gridCol w:w="2700"/>
      </w:tblGrid>
      <w:tr w:rsidR="006C1D95" w:rsidRPr="00ED47EE" w:rsidTr="00C902DB">
        <w:trPr>
          <w:cnfStyle w:val="100000000000"/>
          <w:jc w:val="center"/>
        </w:trPr>
        <w:tc>
          <w:tcPr>
            <w:cnfStyle w:val="001000000000"/>
            <w:tcW w:w="1440" w:type="dxa"/>
            <w:vMerge w:val="restart"/>
            <w:vAlign w:val="center"/>
            <w:hideMark/>
          </w:tcPr>
          <w:p w:rsidR="006C1D95" w:rsidRPr="00ED47EE" w:rsidRDefault="006C1D95" w:rsidP="00C902DB">
            <w:pPr>
              <w:bidi/>
              <w:jc w:val="center"/>
              <w:rPr>
                <w:sz w:val="24"/>
                <w:szCs w:val="24"/>
                <w:lang w:bidi="ar-JO"/>
              </w:rPr>
            </w:pPr>
            <w:r w:rsidRPr="00ED47EE">
              <w:rPr>
                <w:sz w:val="24"/>
                <w:szCs w:val="24"/>
                <w:rtl/>
                <w:lang w:bidi="ar-JO"/>
              </w:rPr>
              <w:t xml:space="preserve">الفعاليـــــــــة </w:t>
            </w:r>
          </w:p>
        </w:tc>
        <w:tc>
          <w:tcPr>
            <w:tcW w:w="2160" w:type="dxa"/>
            <w:gridSpan w:val="3"/>
            <w:vAlign w:val="center"/>
            <w:hideMark/>
          </w:tcPr>
          <w:p w:rsidR="006C1D95" w:rsidRPr="00ED47EE" w:rsidRDefault="006C1D95" w:rsidP="00C902DB">
            <w:pPr>
              <w:bidi/>
              <w:jc w:val="center"/>
              <w:cnfStyle w:val="100000000000"/>
              <w:rPr>
                <w:sz w:val="24"/>
                <w:szCs w:val="24"/>
              </w:rPr>
            </w:pPr>
            <w:r w:rsidRPr="00ED47EE">
              <w:rPr>
                <w:sz w:val="24"/>
                <w:szCs w:val="24"/>
                <w:rtl/>
              </w:rPr>
              <w:t>من</w:t>
            </w:r>
          </w:p>
        </w:tc>
        <w:tc>
          <w:tcPr>
            <w:tcW w:w="2430" w:type="dxa"/>
            <w:gridSpan w:val="2"/>
            <w:vAlign w:val="center"/>
            <w:hideMark/>
          </w:tcPr>
          <w:p w:rsidR="006C1D95" w:rsidRPr="00ED47EE" w:rsidRDefault="006C1D95" w:rsidP="00C902DB">
            <w:pPr>
              <w:bidi/>
              <w:jc w:val="center"/>
              <w:cnfStyle w:val="100000000000"/>
              <w:rPr>
                <w:sz w:val="24"/>
                <w:szCs w:val="24"/>
              </w:rPr>
            </w:pPr>
            <w:r w:rsidRPr="00ED47EE">
              <w:rPr>
                <w:sz w:val="24"/>
                <w:szCs w:val="24"/>
                <w:rtl/>
              </w:rPr>
              <w:t>إلى</w:t>
            </w:r>
          </w:p>
        </w:tc>
        <w:tc>
          <w:tcPr>
            <w:tcW w:w="2700" w:type="dxa"/>
            <w:vMerge w:val="restart"/>
            <w:vAlign w:val="center"/>
            <w:hideMark/>
          </w:tcPr>
          <w:p w:rsidR="006C1D95" w:rsidRPr="00ED47EE" w:rsidRDefault="006C1D95" w:rsidP="00C902DB">
            <w:pPr>
              <w:bidi/>
              <w:jc w:val="center"/>
              <w:cnfStyle w:val="100000000000"/>
              <w:rPr>
                <w:sz w:val="24"/>
                <w:szCs w:val="24"/>
              </w:rPr>
            </w:pPr>
            <w:r w:rsidRPr="00ED47EE">
              <w:rPr>
                <w:sz w:val="24"/>
                <w:szCs w:val="24"/>
                <w:rtl/>
              </w:rPr>
              <w:t>ملاحظــــــــــات</w:t>
            </w:r>
          </w:p>
        </w:tc>
      </w:tr>
      <w:tr w:rsidR="006C1D95" w:rsidRPr="00ED47EE" w:rsidTr="00C902DB">
        <w:trPr>
          <w:cnfStyle w:val="000000100000"/>
          <w:jc w:val="center"/>
        </w:trPr>
        <w:tc>
          <w:tcPr>
            <w:cnfStyle w:val="001000000000"/>
            <w:tcW w:w="1440" w:type="dxa"/>
            <w:vMerge/>
            <w:vAlign w:val="center"/>
            <w:hideMark/>
          </w:tcPr>
          <w:p w:rsidR="006C1D95" w:rsidRPr="00ED47EE" w:rsidRDefault="006C1D95" w:rsidP="00C902DB">
            <w:pPr>
              <w:bidi/>
              <w:rPr>
                <w:color w:val="FFFFFF" w:themeColor="background1"/>
                <w:sz w:val="24"/>
                <w:szCs w:val="24"/>
                <w:lang w:bidi="ar-JO"/>
              </w:rPr>
            </w:pPr>
          </w:p>
        </w:tc>
        <w:tc>
          <w:tcPr>
            <w:tcW w:w="720" w:type="dxa"/>
            <w:shd w:val="clear" w:color="auto" w:fill="4F81BD" w:themeFill="accent1"/>
            <w:hideMark/>
          </w:tcPr>
          <w:p w:rsidR="006C1D95" w:rsidRPr="00ED47EE" w:rsidRDefault="006C1D95" w:rsidP="00C902DB">
            <w:pPr>
              <w:bidi/>
              <w:jc w:val="center"/>
              <w:cnfStyle w:val="000000100000"/>
              <w:rPr>
                <w:b/>
                <w:bCs/>
                <w:color w:val="FFFFFF" w:themeColor="background1"/>
                <w:sz w:val="24"/>
                <w:szCs w:val="24"/>
              </w:rPr>
            </w:pPr>
            <w:r w:rsidRPr="00ED47EE">
              <w:rPr>
                <w:b/>
                <w:bCs/>
                <w:color w:val="FFFFFF" w:themeColor="background1"/>
                <w:sz w:val="24"/>
                <w:szCs w:val="24"/>
                <w:rtl/>
              </w:rPr>
              <w:t>اليوم</w:t>
            </w:r>
          </w:p>
        </w:tc>
        <w:tc>
          <w:tcPr>
            <w:tcW w:w="1440" w:type="dxa"/>
            <w:gridSpan w:val="2"/>
            <w:shd w:val="clear" w:color="auto" w:fill="4F81BD" w:themeFill="accent1"/>
            <w:hideMark/>
          </w:tcPr>
          <w:p w:rsidR="006C1D95" w:rsidRPr="00ED47EE" w:rsidRDefault="006C1D95" w:rsidP="00C902DB">
            <w:pPr>
              <w:bidi/>
              <w:jc w:val="center"/>
              <w:cnfStyle w:val="000000100000"/>
              <w:rPr>
                <w:b/>
                <w:bCs/>
                <w:color w:val="FFFFFF" w:themeColor="background1"/>
                <w:sz w:val="24"/>
                <w:szCs w:val="24"/>
              </w:rPr>
            </w:pPr>
            <w:r w:rsidRPr="00ED47EE">
              <w:rPr>
                <w:b/>
                <w:bCs/>
                <w:color w:val="FFFFFF" w:themeColor="background1"/>
                <w:sz w:val="24"/>
                <w:szCs w:val="24"/>
                <w:rtl/>
              </w:rPr>
              <w:t>التاريخ</w:t>
            </w:r>
          </w:p>
        </w:tc>
        <w:tc>
          <w:tcPr>
            <w:tcW w:w="990" w:type="dxa"/>
            <w:shd w:val="clear" w:color="auto" w:fill="4F81BD" w:themeFill="accent1"/>
            <w:hideMark/>
          </w:tcPr>
          <w:p w:rsidR="006C1D95" w:rsidRPr="00ED47EE" w:rsidRDefault="006C1D95" w:rsidP="00C902DB">
            <w:pPr>
              <w:bidi/>
              <w:jc w:val="center"/>
              <w:cnfStyle w:val="000000100000"/>
              <w:rPr>
                <w:b/>
                <w:bCs/>
                <w:color w:val="FFFFFF" w:themeColor="background1"/>
                <w:sz w:val="24"/>
                <w:szCs w:val="24"/>
              </w:rPr>
            </w:pPr>
            <w:r w:rsidRPr="00ED47EE">
              <w:rPr>
                <w:b/>
                <w:bCs/>
                <w:color w:val="FFFFFF" w:themeColor="background1"/>
                <w:sz w:val="24"/>
                <w:szCs w:val="24"/>
                <w:rtl/>
              </w:rPr>
              <w:t>اليوم</w:t>
            </w:r>
          </w:p>
        </w:tc>
        <w:tc>
          <w:tcPr>
            <w:tcW w:w="1440" w:type="dxa"/>
            <w:shd w:val="clear" w:color="auto" w:fill="4F81BD" w:themeFill="accent1"/>
            <w:hideMark/>
          </w:tcPr>
          <w:p w:rsidR="006C1D95" w:rsidRPr="00ED47EE" w:rsidRDefault="006C1D95" w:rsidP="00C902DB">
            <w:pPr>
              <w:bidi/>
              <w:jc w:val="center"/>
              <w:cnfStyle w:val="000000100000"/>
              <w:rPr>
                <w:b/>
                <w:bCs/>
                <w:color w:val="FFFFFF" w:themeColor="background1"/>
                <w:sz w:val="24"/>
                <w:szCs w:val="24"/>
              </w:rPr>
            </w:pPr>
            <w:r w:rsidRPr="00ED47EE">
              <w:rPr>
                <w:b/>
                <w:bCs/>
                <w:color w:val="FFFFFF" w:themeColor="background1"/>
                <w:sz w:val="24"/>
                <w:szCs w:val="24"/>
                <w:rtl/>
              </w:rPr>
              <w:t>التاريخ</w:t>
            </w:r>
          </w:p>
        </w:tc>
        <w:tc>
          <w:tcPr>
            <w:tcW w:w="2700" w:type="dxa"/>
            <w:vMerge/>
            <w:vAlign w:val="center"/>
            <w:hideMark/>
          </w:tcPr>
          <w:p w:rsidR="006C1D95" w:rsidRPr="00ED47EE" w:rsidRDefault="006C1D95" w:rsidP="00C902DB">
            <w:pPr>
              <w:bidi/>
              <w:cnfStyle w:val="000000100000"/>
              <w:rPr>
                <w:b/>
                <w:bCs/>
                <w:color w:val="FFFFFF" w:themeColor="background1"/>
                <w:sz w:val="24"/>
                <w:szCs w:val="24"/>
              </w:rPr>
            </w:pPr>
          </w:p>
        </w:tc>
      </w:tr>
      <w:tr w:rsidR="006C1D95" w:rsidRPr="00ED47EE" w:rsidTr="00C902DB">
        <w:trPr>
          <w:jc w:val="center"/>
        </w:trPr>
        <w:tc>
          <w:tcPr>
            <w:cnfStyle w:val="001000000000"/>
            <w:tcW w:w="1440" w:type="dxa"/>
            <w:hideMark/>
          </w:tcPr>
          <w:p w:rsidR="006C1D95" w:rsidRPr="00ED47EE" w:rsidRDefault="006C1D95" w:rsidP="00C902DB">
            <w:pPr>
              <w:bidi/>
              <w:rPr>
                <w:sz w:val="24"/>
                <w:szCs w:val="24"/>
              </w:rPr>
            </w:pPr>
            <w:r w:rsidRPr="00ED47EE">
              <w:rPr>
                <w:sz w:val="24"/>
                <w:szCs w:val="24"/>
                <w:rtl/>
              </w:rPr>
              <w:t>الامتحان العملي</w:t>
            </w:r>
          </w:p>
        </w:tc>
        <w:tc>
          <w:tcPr>
            <w:tcW w:w="720" w:type="dxa"/>
            <w:hideMark/>
          </w:tcPr>
          <w:p w:rsidR="006C1D95" w:rsidRPr="00ED47EE" w:rsidRDefault="006C1D95" w:rsidP="00C902DB">
            <w:pPr>
              <w:bidi/>
              <w:cnfStyle w:val="000000000000"/>
              <w:rPr>
                <w:b/>
                <w:bCs/>
                <w:sz w:val="24"/>
                <w:szCs w:val="24"/>
                <w:lang w:bidi="ar-JO"/>
              </w:rPr>
            </w:pPr>
            <w:r w:rsidRPr="00ED47EE">
              <w:rPr>
                <w:rFonts w:hint="cs"/>
                <w:b/>
                <w:bCs/>
                <w:sz w:val="24"/>
                <w:szCs w:val="24"/>
                <w:rtl/>
                <w:lang w:bidi="ar-JO"/>
              </w:rPr>
              <w:t>السبت</w:t>
            </w:r>
          </w:p>
        </w:tc>
        <w:tc>
          <w:tcPr>
            <w:tcW w:w="1440" w:type="dxa"/>
            <w:gridSpan w:val="2"/>
            <w:hideMark/>
          </w:tcPr>
          <w:p w:rsidR="006C1D95" w:rsidRPr="00ED47EE" w:rsidRDefault="006C1D95" w:rsidP="00C902DB">
            <w:pPr>
              <w:bidi/>
              <w:cnfStyle w:val="000000000000"/>
              <w:rPr>
                <w:b/>
                <w:bCs/>
                <w:sz w:val="24"/>
                <w:szCs w:val="24"/>
              </w:rPr>
            </w:pPr>
            <w:r w:rsidRPr="00ED47EE">
              <w:rPr>
                <w:rFonts w:hint="cs"/>
                <w:b/>
                <w:bCs/>
                <w:sz w:val="24"/>
                <w:szCs w:val="24"/>
                <w:rtl/>
              </w:rPr>
              <w:t>25/11/2017</w:t>
            </w:r>
          </w:p>
        </w:tc>
        <w:tc>
          <w:tcPr>
            <w:tcW w:w="990" w:type="dxa"/>
            <w:hideMark/>
          </w:tcPr>
          <w:p w:rsidR="006C1D95" w:rsidRPr="00ED47EE" w:rsidRDefault="008B5471" w:rsidP="00C902DB">
            <w:pPr>
              <w:bidi/>
              <w:cnfStyle w:val="000000000000"/>
              <w:rPr>
                <w:b/>
                <w:bCs/>
                <w:sz w:val="24"/>
                <w:szCs w:val="24"/>
                <w:rtl/>
                <w:lang w:bidi="ar-JO"/>
              </w:rPr>
            </w:pPr>
            <w:r>
              <w:rPr>
                <w:rFonts w:hint="cs"/>
                <w:b/>
                <w:bCs/>
                <w:sz w:val="24"/>
                <w:szCs w:val="24"/>
                <w:rtl/>
                <w:lang w:bidi="ar-JO"/>
              </w:rPr>
              <w:t>الاثنين</w:t>
            </w:r>
          </w:p>
        </w:tc>
        <w:tc>
          <w:tcPr>
            <w:tcW w:w="1440" w:type="dxa"/>
            <w:hideMark/>
          </w:tcPr>
          <w:p w:rsidR="006C1D95" w:rsidRPr="00ED47EE" w:rsidRDefault="006C1D95" w:rsidP="00C902DB">
            <w:pPr>
              <w:bidi/>
              <w:cnfStyle w:val="000000000000"/>
              <w:rPr>
                <w:b/>
                <w:bCs/>
                <w:sz w:val="24"/>
                <w:szCs w:val="24"/>
              </w:rPr>
            </w:pPr>
            <w:r w:rsidRPr="00ED47EE">
              <w:rPr>
                <w:rFonts w:hint="cs"/>
                <w:b/>
                <w:bCs/>
                <w:sz w:val="24"/>
                <w:szCs w:val="24"/>
                <w:rtl/>
              </w:rPr>
              <w:t>04/12/2017</w:t>
            </w:r>
          </w:p>
        </w:tc>
        <w:tc>
          <w:tcPr>
            <w:tcW w:w="2700" w:type="dxa"/>
            <w:vMerge w:val="restart"/>
            <w:hideMark/>
          </w:tcPr>
          <w:p w:rsidR="006C1D95" w:rsidRPr="00ED47EE" w:rsidRDefault="006C1D95" w:rsidP="00C902DB">
            <w:pPr>
              <w:bidi/>
              <w:cnfStyle w:val="000000000000"/>
              <w:rPr>
                <w:b/>
                <w:bCs/>
                <w:sz w:val="24"/>
                <w:szCs w:val="24"/>
              </w:rPr>
            </w:pPr>
            <w:r w:rsidRPr="00ED47EE">
              <w:rPr>
                <w:b/>
                <w:bCs/>
                <w:sz w:val="24"/>
                <w:szCs w:val="24"/>
                <w:rtl/>
              </w:rPr>
              <w:t xml:space="preserve">تبدأ الامتحانات العملية </w:t>
            </w:r>
            <w:r>
              <w:rPr>
                <w:rFonts w:hint="cs"/>
                <w:b/>
                <w:bCs/>
                <w:sz w:val="24"/>
                <w:szCs w:val="24"/>
                <w:rtl/>
              </w:rPr>
              <w:t xml:space="preserve">والنظرية </w:t>
            </w:r>
            <w:r w:rsidRPr="00ED47EE">
              <w:rPr>
                <w:b/>
                <w:bCs/>
                <w:sz w:val="24"/>
                <w:szCs w:val="24"/>
                <w:rtl/>
              </w:rPr>
              <w:t>في تمام الساعة العاشرة صباحاً.</w:t>
            </w:r>
          </w:p>
        </w:tc>
      </w:tr>
      <w:tr w:rsidR="006C1D95" w:rsidRPr="00ED47EE" w:rsidTr="00C902DB">
        <w:trPr>
          <w:cnfStyle w:val="000000100000"/>
          <w:trHeight w:val="574"/>
          <w:jc w:val="center"/>
        </w:trPr>
        <w:tc>
          <w:tcPr>
            <w:cnfStyle w:val="001000000000"/>
            <w:tcW w:w="1440" w:type="dxa"/>
            <w:shd w:val="clear" w:color="auto" w:fill="4F81BD" w:themeFill="accent1"/>
            <w:hideMark/>
          </w:tcPr>
          <w:p w:rsidR="006C1D95" w:rsidRPr="00ED47EE" w:rsidRDefault="006C1D95" w:rsidP="00C902DB">
            <w:pPr>
              <w:bidi/>
              <w:rPr>
                <w:color w:val="FFFFFF" w:themeColor="background1"/>
                <w:sz w:val="24"/>
                <w:szCs w:val="24"/>
              </w:rPr>
            </w:pPr>
            <w:r w:rsidRPr="00ED47EE">
              <w:rPr>
                <w:color w:val="FFFFFF" w:themeColor="background1"/>
                <w:sz w:val="24"/>
                <w:szCs w:val="24"/>
                <w:rtl/>
              </w:rPr>
              <w:t>الامتحان النظري:</w:t>
            </w:r>
          </w:p>
        </w:tc>
        <w:tc>
          <w:tcPr>
            <w:tcW w:w="1170" w:type="dxa"/>
            <w:gridSpan w:val="2"/>
            <w:shd w:val="clear" w:color="auto" w:fill="4F81BD" w:themeFill="accent1"/>
            <w:vAlign w:val="center"/>
            <w:hideMark/>
          </w:tcPr>
          <w:p w:rsidR="006C1D95" w:rsidRPr="00ED47EE" w:rsidRDefault="006C1D95" w:rsidP="00C902DB">
            <w:pPr>
              <w:bidi/>
              <w:jc w:val="center"/>
              <w:cnfStyle w:val="000000100000"/>
              <w:rPr>
                <w:b/>
                <w:bCs/>
                <w:color w:val="FFFFFF" w:themeColor="background1"/>
                <w:sz w:val="24"/>
                <w:szCs w:val="24"/>
                <w:lang w:bidi="ar-JO"/>
              </w:rPr>
            </w:pPr>
            <w:r w:rsidRPr="00ED47EE">
              <w:rPr>
                <w:b/>
                <w:bCs/>
                <w:color w:val="FFFFFF" w:themeColor="background1"/>
                <w:sz w:val="24"/>
                <w:szCs w:val="24"/>
                <w:rtl/>
                <w:lang w:bidi="ar-JO"/>
              </w:rPr>
              <w:t>اليوم</w:t>
            </w:r>
          </w:p>
        </w:tc>
        <w:tc>
          <w:tcPr>
            <w:tcW w:w="3420" w:type="dxa"/>
            <w:gridSpan w:val="3"/>
            <w:shd w:val="clear" w:color="auto" w:fill="4F81BD" w:themeFill="accent1"/>
            <w:vAlign w:val="center"/>
            <w:hideMark/>
          </w:tcPr>
          <w:p w:rsidR="006C1D95" w:rsidRPr="00ED47EE" w:rsidRDefault="006C1D95" w:rsidP="00C902DB">
            <w:pPr>
              <w:bidi/>
              <w:jc w:val="center"/>
              <w:cnfStyle w:val="000000100000"/>
              <w:rPr>
                <w:b/>
                <w:bCs/>
                <w:color w:val="FFFFFF" w:themeColor="background1"/>
                <w:sz w:val="24"/>
                <w:szCs w:val="24"/>
              </w:rPr>
            </w:pPr>
            <w:r w:rsidRPr="00ED47EE">
              <w:rPr>
                <w:b/>
                <w:bCs/>
                <w:color w:val="FFFFFF" w:themeColor="background1"/>
                <w:sz w:val="24"/>
                <w:szCs w:val="24"/>
                <w:rtl/>
              </w:rPr>
              <w:t>التاريخ</w:t>
            </w:r>
          </w:p>
        </w:tc>
        <w:tc>
          <w:tcPr>
            <w:tcW w:w="2700" w:type="dxa"/>
            <w:vMerge/>
          </w:tcPr>
          <w:p w:rsidR="006C1D95" w:rsidRPr="00AD7E61" w:rsidRDefault="006C1D95" w:rsidP="00C902DB">
            <w:pPr>
              <w:tabs>
                <w:tab w:val="left" w:pos="1179"/>
              </w:tabs>
              <w:bidi/>
              <w:cnfStyle w:val="000000100000"/>
              <w:rPr>
                <w:sz w:val="24"/>
                <w:szCs w:val="24"/>
              </w:rPr>
            </w:pPr>
          </w:p>
        </w:tc>
      </w:tr>
      <w:tr w:rsidR="006C1D95" w:rsidRPr="00ED47EE" w:rsidTr="00C902DB">
        <w:trPr>
          <w:jc w:val="center"/>
        </w:trPr>
        <w:tc>
          <w:tcPr>
            <w:cnfStyle w:val="001000000000"/>
            <w:tcW w:w="1440" w:type="dxa"/>
            <w:hideMark/>
          </w:tcPr>
          <w:p w:rsidR="006C1D95" w:rsidRPr="00ED47EE" w:rsidRDefault="006C1D95" w:rsidP="00C902DB">
            <w:pPr>
              <w:bidi/>
              <w:rPr>
                <w:sz w:val="24"/>
                <w:szCs w:val="24"/>
              </w:rPr>
            </w:pPr>
            <w:r w:rsidRPr="00ED47EE">
              <w:rPr>
                <w:sz w:val="24"/>
                <w:szCs w:val="24"/>
                <w:rtl/>
              </w:rPr>
              <w:t>الورقة الأولى</w:t>
            </w:r>
          </w:p>
        </w:tc>
        <w:tc>
          <w:tcPr>
            <w:tcW w:w="1170" w:type="dxa"/>
            <w:gridSpan w:val="2"/>
            <w:hideMark/>
          </w:tcPr>
          <w:p w:rsidR="006C1D95" w:rsidRPr="00ED47EE" w:rsidRDefault="006C1D95" w:rsidP="00C902DB">
            <w:pPr>
              <w:bidi/>
              <w:cnfStyle w:val="000000000000"/>
              <w:rPr>
                <w:b/>
                <w:bCs/>
                <w:sz w:val="24"/>
                <w:szCs w:val="24"/>
                <w:lang w:bidi="ar-JO"/>
              </w:rPr>
            </w:pPr>
            <w:r w:rsidRPr="00ED47EE">
              <w:rPr>
                <w:rFonts w:hint="cs"/>
                <w:b/>
                <w:bCs/>
                <w:sz w:val="24"/>
                <w:szCs w:val="24"/>
                <w:rtl/>
                <w:lang w:bidi="ar-JO"/>
              </w:rPr>
              <w:t>السبت</w:t>
            </w:r>
          </w:p>
        </w:tc>
        <w:tc>
          <w:tcPr>
            <w:tcW w:w="3420" w:type="dxa"/>
            <w:gridSpan w:val="3"/>
            <w:hideMark/>
          </w:tcPr>
          <w:p w:rsidR="006C1D95" w:rsidRPr="00ED47EE" w:rsidRDefault="006C1D95" w:rsidP="00C902DB">
            <w:pPr>
              <w:bidi/>
              <w:cnfStyle w:val="000000000000"/>
              <w:rPr>
                <w:b/>
                <w:bCs/>
                <w:sz w:val="24"/>
                <w:szCs w:val="24"/>
              </w:rPr>
            </w:pPr>
            <w:r w:rsidRPr="00ED47EE">
              <w:rPr>
                <w:rFonts w:hint="cs"/>
                <w:b/>
                <w:bCs/>
                <w:sz w:val="24"/>
                <w:szCs w:val="24"/>
                <w:rtl/>
              </w:rPr>
              <w:t>16/12/2017</w:t>
            </w:r>
          </w:p>
        </w:tc>
        <w:tc>
          <w:tcPr>
            <w:tcW w:w="2700" w:type="dxa"/>
            <w:vMerge/>
            <w:vAlign w:val="center"/>
            <w:hideMark/>
          </w:tcPr>
          <w:p w:rsidR="006C1D95" w:rsidRPr="00ED47EE" w:rsidRDefault="006C1D95" w:rsidP="00C902DB">
            <w:pPr>
              <w:bidi/>
              <w:cnfStyle w:val="000000000000"/>
              <w:rPr>
                <w:b/>
                <w:bCs/>
                <w:sz w:val="24"/>
                <w:szCs w:val="24"/>
              </w:rPr>
            </w:pPr>
          </w:p>
        </w:tc>
      </w:tr>
      <w:tr w:rsidR="006C1D95" w:rsidRPr="00ED47EE" w:rsidTr="00C902DB">
        <w:trPr>
          <w:cnfStyle w:val="000000100000"/>
          <w:jc w:val="center"/>
        </w:trPr>
        <w:tc>
          <w:tcPr>
            <w:cnfStyle w:val="001000000000"/>
            <w:tcW w:w="1440" w:type="dxa"/>
            <w:hideMark/>
          </w:tcPr>
          <w:p w:rsidR="006C1D95" w:rsidRPr="00ED47EE" w:rsidRDefault="006C1D95" w:rsidP="00C902DB">
            <w:pPr>
              <w:bidi/>
              <w:rPr>
                <w:sz w:val="24"/>
                <w:szCs w:val="24"/>
              </w:rPr>
            </w:pPr>
            <w:r w:rsidRPr="00ED47EE">
              <w:rPr>
                <w:sz w:val="24"/>
                <w:szCs w:val="24"/>
                <w:rtl/>
              </w:rPr>
              <w:t>الورقة الثانية</w:t>
            </w:r>
          </w:p>
        </w:tc>
        <w:tc>
          <w:tcPr>
            <w:tcW w:w="1170" w:type="dxa"/>
            <w:gridSpan w:val="2"/>
            <w:hideMark/>
          </w:tcPr>
          <w:p w:rsidR="006C1D95" w:rsidRPr="00ED47EE" w:rsidRDefault="006C1D95" w:rsidP="00C902DB">
            <w:pPr>
              <w:bidi/>
              <w:cnfStyle w:val="000000100000"/>
              <w:rPr>
                <w:b/>
                <w:bCs/>
                <w:sz w:val="24"/>
                <w:szCs w:val="24"/>
                <w:lang w:bidi="ar-JO"/>
              </w:rPr>
            </w:pPr>
            <w:r w:rsidRPr="00ED47EE">
              <w:rPr>
                <w:rFonts w:hint="cs"/>
                <w:b/>
                <w:bCs/>
                <w:sz w:val="24"/>
                <w:szCs w:val="24"/>
                <w:rtl/>
                <w:lang w:bidi="ar-JO"/>
              </w:rPr>
              <w:t>الثلاثاء</w:t>
            </w:r>
          </w:p>
        </w:tc>
        <w:tc>
          <w:tcPr>
            <w:tcW w:w="3420" w:type="dxa"/>
            <w:gridSpan w:val="3"/>
            <w:hideMark/>
          </w:tcPr>
          <w:p w:rsidR="006C1D95" w:rsidRPr="00ED47EE" w:rsidRDefault="006C1D95" w:rsidP="00C902DB">
            <w:pPr>
              <w:bidi/>
              <w:cnfStyle w:val="000000100000"/>
              <w:rPr>
                <w:b/>
                <w:bCs/>
                <w:sz w:val="24"/>
                <w:szCs w:val="24"/>
              </w:rPr>
            </w:pPr>
            <w:r w:rsidRPr="00ED47EE">
              <w:rPr>
                <w:rFonts w:hint="cs"/>
                <w:b/>
                <w:bCs/>
                <w:sz w:val="24"/>
                <w:szCs w:val="24"/>
                <w:rtl/>
              </w:rPr>
              <w:t>19</w:t>
            </w:r>
            <w:r w:rsidRPr="00ED47EE">
              <w:rPr>
                <w:b/>
                <w:bCs/>
                <w:sz w:val="24"/>
                <w:szCs w:val="24"/>
                <w:rtl/>
              </w:rPr>
              <w:t>/</w:t>
            </w:r>
            <w:r w:rsidRPr="00ED47EE">
              <w:rPr>
                <w:rFonts w:hint="cs"/>
                <w:b/>
                <w:bCs/>
                <w:sz w:val="24"/>
                <w:szCs w:val="24"/>
                <w:rtl/>
              </w:rPr>
              <w:t>12</w:t>
            </w:r>
            <w:r w:rsidRPr="00ED47EE">
              <w:rPr>
                <w:b/>
                <w:bCs/>
                <w:sz w:val="24"/>
                <w:szCs w:val="24"/>
                <w:rtl/>
              </w:rPr>
              <w:t>/</w:t>
            </w:r>
            <w:r w:rsidRPr="00ED47EE">
              <w:rPr>
                <w:rFonts w:hint="cs"/>
                <w:b/>
                <w:bCs/>
                <w:sz w:val="24"/>
                <w:szCs w:val="24"/>
                <w:rtl/>
              </w:rPr>
              <w:t>2017</w:t>
            </w:r>
          </w:p>
        </w:tc>
        <w:tc>
          <w:tcPr>
            <w:tcW w:w="2700" w:type="dxa"/>
            <w:vMerge/>
            <w:vAlign w:val="center"/>
            <w:hideMark/>
          </w:tcPr>
          <w:p w:rsidR="006C1D95" w:rsidRPr="00ED47EE" w:rsidRDefault="006C1D95" w:rsidP="00C902DB">
            <w:pPr>
              <w:bidi/>
              <w:cnfStyle w:val="000000100000"/>
              <w:rPr>
                <w:b/>
                <w:bCs/>
                <w:sz w:val="24"/>
                <w:szCs w:val="24"/>
              </w:rPr>
            </w:pPr>
          </w:p>
        </w:tc>
      </w:tr>
      <w:tr w:rsidR="006C1D95" w:rsidRPr="00ED47EE" w:rsidTr="00C902DB">
        <w:trPr>
          <w:jc w:val="center"/>
        </w:trPr>
        <w:tc>
          <w:tcPr>
            <w:cnfStyle w:val="001000000000"/>
            <w:tcW w:w="1440" w:type="dxa"/>
            <w:hideMark/>
          </w:tcPr>
          <w:p w:rsidR="006C1D95" w:rsidRPr="00ED47EE" w:rsidRDefault="006C1D95" w:rsidP="00C902DB">
            <w:pPr>
              <w:bidi/>
              <w:rPr>
                <w:sz w:val="24"/>
                <w:szCs w:val="24"/>
              </w:rPr>
            </w:pPr>
            <w:r w:rsidRPr="00ED47EE">
              <w:rPr>
                <w:sz w:val="24"/>
                <w:szCs w:val="24"/>
                <w:rtl/>
              </w:rPr>
              <w:t xml:space="preserve">الورقة الثالثة </w:t>
            </w:r>
          </w:p>
        </w:tc>
        <w:tc>
          <w:tcPr>
            <w:tcW w:w="1170" w:type="dxa"/>
            <w:gridSpan w:val="2"/>
            <w:hideMark/>
          </w:tcPr>
          <w:p w:rsidR="006C1D95" w:rsidRPr="00ED47EE" w:rsidRDefault="006C1D95" w:rsidP="00C902DB">
            <w:pPr>
              <w:bidi/>
              <w:cnfStyle w:val="000000000000"/>
              <w:rPr>
                <w:b/>
                <w:bCs/>
                <w:sz w:val="24"/>
                <w:szCs w:val="24"/>
                <w:lang w:bidi="ar-JO"/>
              </w:rPr>
            </w:pPr>
            <w:r w:rsidRPr="00ED47EE">
              <w:rPr>
                <w:rFonts w:hint="cs"/>
                <w:b/>
                <w:bCs/>
                <w:sz w:val="24"/>
                <w:szCs w:val="24"/>
                <w:rtl/>
                <w:lang w:bidi="ar-JO"/>
              </w:rPr>
              <w:t>السبت</w:t>
            </w:r>
          </w:p>
        </w:tc>
        <w:tc>
          <w:tcPr>
            <w:tcW w:w="3420" w:type="dxa"/>
            <w:gridSpan w:val="3"/>
            <w:hideMark/>
          </w:tcPr>
          <w:p w:rsidR="006C1D95" w:rsidRPr="00ED47EE" w:rsidRDefault="006C1D95" w:rsidP="00C902DB">
            <w:pPr>
              <w:bidi/>
              <w:cnfStyle w:val="000000000000"/>
              <w:rPr>
                <w:b/>
                <w:bCs/>
                <w:sz w:val="24"/>
                <w:szCs w:val="24"/>
              </w:rPr>
            </w:pPr>
            <w:r w:rsidRPr="00ED47EE">
              <w:rPr>
                <w:rFonts w:hint="cs"/>
                <w:b/>
                <w:bCs/>
                <w:sz w:val="24"/>
                <w:szCs w:val="24"/>
                <w:rtl/>
              </w:rPr>
              <w:t>23</w:t>
            </w:r>
            <w:r w:rsidRPr="00ED47EE">
              <w:rPr>
                <w:b/>
                <w:bCs/>
                <w:sz w:val="24"/>
                <w:szCs w:val="24"/>
                <w:rtl/>
              </w:rPr>
              <w:t>/</w:t>
            </w:r>
            <w:r w:rsidRPr="00ED47EE">
              <w:rPr>
                <w:rFonts w:hint="cs"/>
                <w:b/>
                <w:bCs/>
                <w:sz w:val="24"/>
                <w:szCs w:val="24"/>
                <w:rtl/>
              </w:rPr>
              <w:t>12</w:t>
            </w:r>
            <w:r w:rsidRPr="00ED47EE">
              <w:rPr>
                <w:b/>
                <w:bCs/>
                <w:sz w:val="24"/>
                <w:szCs w:val="24"/>
                <w:rtl/>
              </w:rPr>
              <w:t>/</w:t>
            </w:r>
            <w:r w:rsidRPr="00ED47EE">
              <w:rPr>
                <w:rFonts w:hint="cs"/>
                <w:b/>
                <w:bCs/>
                <w:sz w:val="24"/>
                <w:szCs w:val="24"/>
                <w:rtl/>
              </w:rPr>
              <w:t xml:space="preserve">2017 </w:t>
            </w:r>
          </w:p>
        </w:tc>
        <w:tc>
          <w:tcPr>
            <w:tcW w:w="2700" w:type="dxa"/>
            <w:vMerge/>
            <w:vAlign w:val="center"/>
            <w:hideMark/>
          </w:tcPr>
          <w:p w:rsidR="006C1D95" w:rsidRPr="00ED47EE" w:rsidRDefault="006C1D95" w:rsidP="00C902DB">
            <w:pPr>
              <w:bidi/>
              <w:cnfStyle w:val="000000000000"/>
              <w:rPr>
                <w:b/>
                <w:bCs/>
                <w:sz w:val="24"/>
                <w:szCs w:val="24"/>
              </w:rPr>
            </w:pPr>
          </w:p>
        </w:tc>
      </w:tr>
    </w:tbl>
    <w:p w:rsidR="006C1D95" w:rsidRDefault="006C1D95" w:rsidP="006C1D95">
      <w:pPr>
        <w:bidi/>
        <w:spacing w:after="0" w:line="240" w:lineRule="auto"/>
        <w:rPr>
          <w:rFonts w:asciiTheme="minorBidi" w:hAnsiTheme="minorBidi"/>
          <w:sz w:val="24"/>
          <w:szCs w:val="24"/>
          <w:rtl/>
          <w:lang w:bidi="ar-JO"/>
        </w:rPr>
      </w:pPr>
      <w:bookmarkStart w:id="0" w:name="_GoBack"/>
      <w:bookmarkEnd w:id="0"/>
    </w:p>
    <w:p w:rsidR="006C1D95" w:rsidRPr="001F2495" w:rsidRDefault="006C1D95" w:rsidP="006C1D95">
      <w:pPr>
        <w:pStyle w:val="ListParagraph"/>
        <w:numPr>
          <w:ilvl w:val="0"/>
          <w:numId w:val="1"/>
        </w:numPr>
        <w:bidi/>
        <w:spacing w:after="0" w:line="240" w:lineRule="auto"/>
        <w:ind w:left="540"/>
        <w:rPr>
          <w:rFonts w:asciiTheme="minorBidi" w:hAnsiTheme="minorBidi"/>
          <w:sz w:val="24"/>
          <w:szCs w:val="24"/>
          <w:rtl/>
          <w:lang w:bidi="ar-JO"/>
        </w:rPr>
      </w:pPr>
      <w:r w:rsidRPr="001F2495">
        <w:rPr>
          <w:rFonts w:asciiTheme="minorBidi" w:hAnsiTheme="minorBidi"/>
          <w:sz w:val="24"/>
          <w:szCs w:val="24"/>
          <w:rtl/>
          <w:lang w:bidi="ar-JO"/>
        </w:rPr>
        <w:t xml:space="preserve">تحدد مواعيد جلسات امتحان الشهادة الجامعية المتوسطة للدورة </w:t>
      </w:r>
      <w:r w:rsidRPr="001F2495">
        <w:rPr>
          <w:rFonts w:asciiTheme="minorBidi" w:hAnsiTheme="minorBidi" w:hint="cs"/>
          <w:sz w:val="24"/>
          <w:szCs w:val="24"/>
          <w:rtl/>
          <w:lang w:bidi="ar-JO"/>
        </w:rPr>
        <w:t>الشتوية</w:t>
      </w:r>
      <w:r w:rsidRPr="001F2495">
        <w:rPr>
          <w:rFonts w:asciiTheme="minorBidi" w:hAnsiTheme="minorBidi"/>
          <w:sz w:val="24"/>
          <w:szCs w:val="24"/>
          <w:rtl/>
          <w:lang w:bidi="ar-JO"/>
        </w:rPr>
        <w:t xml:space="preserve"> لعام </w:t>
      </w:r>
      <w:r w:rsidRPr="001F2495">
        <w:rPr>
          <w:rFonts w:asciiTheme="minorBidi" w:hAnsiTheme="minorBidi" w:hint="cs"/>
          <w:sz w:val="24"/>
          <w:szCs w:val="24"/>
          <w:rtl/>
          <w:lang w:bidi="ar-JO"/>
        </w:rPr>
        <w:t>2018</w:t>
      </w:r>
      <w:r w:rsidRPr="001F2495">
        <w:rPr>
          <w:rFonts w:asciiTheme="minorBidi" w:hAnsiTheme="minorBidi"/>
          <w:sz w:val="24"/>
          <w:szCs w:val="24"/>
          <w:rtl/>
          <w:lang w:bidi="ar-JO"/>
        </w:rPr>
        <w:t xml:space="preserve"> وفقاً للجدول التالي:</w:t>
      </w:r>
    </w:p>
    <w:tbl>
      <w:tblPr>
        <w:tblStyle w:val="LightList-Accent1"/>
        <w:bidiVisual/>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710"/>
        <w:gridCol w:w="5850"/>
      </w:tblGrid>
      <w:tr w:rsidR="006C1D95" w:rsidRPr="00022CCB" w:rsidTr="00C902DB">
        <w:trPr>
          <w:cnfStyle w:val="100000000000"/>
          <w:jc w:val="center"/>
        </w:trPr>
        <w:tc>
          <w:tcPr>
            <w:cnfStyle w:val="001000000000"/>
            <w:tcW w:w="900" w:type="dxa"/>
          </w:tcPr>
          <w:p w:rsidR="006C1D95" w:rsidRPr="00022CCB" w:rsidRDefault="006C1D95" w:rsidP="00C902DB">
            <w:pPr>
              <w:bidi/>
              <w:jc w:val="center"/>
              <w:rPr>
                <w:sz w:val="24"/>
                <w:szCs w:val="24"/>
                <w:rtl/>
                <w:lang w:bidi="ar-JO"/>
              </w:rPr>
            </w:pPr>
            <w:r w:rsidRPr="00022CCB">
              <w:rPr>
                <w:rFonts w:hint="cs"/>
                <w:sz w:val="24"/>
                <w:szCs w:val="24"/>
                <w:rtl/>
                <w:lang w:bidi="ar-JO"/>
              </w:rPr>
              <w:t>الجلسة</w:t>
            </w:r>
          </w:p>
        </w:tc>
        <w:tc>
          <w:tcPr>
            <w:tcW w:w="1710" w:type="dxa"/>
          </w:tcPr>
          <w:p w:rsidR="006C1D95" w:rsidRPr="00022CCB" w:rsidRDefault="006C1D95" w:rsidP="00C902DB">
            <w:pPr>
              <w:bidi/>
              <w:jc w:val="center"/>
              <w:cnfStyle w:val="100000000000"/>
              <w:rPr>
                <w:sz w:val="24"/>
                <w:szCs w:val="24"/>
                <w:rtl/>
                <w:lang w:bidi="ar-JO"/>
              </w:rPr>
            </w:pPr>
            <w:r w:rsidRPr="00022CCB">
              <w:rPr>
                <w:rFonts w:hint="cs"/>
                <w:sz w:val="24"/>
                <w:szCs w:val="24"/>
                <w:rtl/>
                <w:lang w:bidi="ar-JO"/>
              </w:rPr>
              <w:t>وقت الجلسة</w:t>
            </w:r>
          </w:p>
        </w:tc>
        <w:tc>
          <w:tcPr>
            <w:tcW w:w="5850" w:type="dxa"/>
          </w:tcPr>
          <w:p w:rsidR="006C1D95" w:rsidRPr="0047774A" w:rsidRDefault="006C1D95" w:rsidP="00C902DB">
            <w:pPr>
              <w:bidi/>
              <w:jc w:val="center"/>
              <w:cnfStyle w:val="100000000000"/>
              <w:rPr>
                <w:sz w:val="24"/>
                <w:szCs w:val="24"/>
                <w:rtl/>
                <w:lang w:bidi="ar-JO"/>
              </w:rPr>
            </w:pPr>
            <w:r w:rsidRPr="0047774A">
              <w:rPr>
                <w:rFonts w:hint="cs"/>
                <w:sz w:val="24"/>
                <w:szCs w:val="24"/>
                <w:rtl/>
                <w:lang w:bidi="ar-JO"/>
              </w:rPr>
              <w:t>مدة الجلسة</w:t>
            </w:r>
          </w:p>
        </w:tc>
      </w:tr>
      <w:tr w:rsidR="006C1D95" w:rsidRPr="00022CCB" w:rsidTr="00C902DB">
        <w:trPr>
          <w:cnfStyle w:val="000000100000"/>
          <w:jc w:val="center"/>
        </w:trPr>
        <w:tc>
          <w:tcPr>
            <w:cnfStyle w:val="001000000000"/>
            <w:tcW w:w="900" w:type="dxa"/>
            <w:tcBorders>
              <w:top w:val="none" w:sz="0" w:space="0" w:color="auto"/>
              <w:left w:val="none" w:sz="0" w:space="0" w:color="auto"/>
              <w:bottom w:val="none" w:sz="0" w:space="0" w:color="auto"/>
            </w:tcBorders>
          </w:tcPr>
          <w:p w:rsidR="006C1D95" w:rsidRPr="00152D3A" w:rsidRDefault="006C1D95" w:rsidP="00C902DB">
            <w:pPr>
              <w:bidi/>
              <w:rPr>
                <w:sz w:val="24"/>
                <w:szCs w:val="24"/>
                <w:rtl/>
                <w:lang w:bidi="ar-JO"/>
              </w:rPr>
            </w:pPr>
            <w:r w:rsidRPr="00152D3A">
              <w:rPr>
                <w:rFonts w:hint="cs"/>
                <w:sz w:val="24"/>
                <w:szCs w:val="24"/>
                <w:rtl/>
                <w:lang w:bidi="ar-JO"/>
              </w:rPr>
              <w:t>الأولى</w:t>
            </w:r>
          </w:p>
        </w:tc>
        <w:tc>
          <w:tcPr>
            <w:tcW w:w="1710" w:type="dxa"/>
            <w:tcBorders>
              <w:top w:val="none" w:sz="0" w:space="0" w:color="auto"/>
              <w:bottom w:val="none" w:sz="0" w:space="0" w:color="auto"/>
            </w:tcBorders>
          </w:tcPr>
          <w:p w:rsidR="006C1D95" w:rsidRPr="00022CCB" w:rsidRDefault="006C1D95" w:rsidP="00C902DB">
            <w:pPr>
              <w:bidi/>
              <w:cnfStyle w:val="000000100000"/>
              <w:rPr>
                <w:b/>
                <w:bCs/>
                <w:sz w:val="24"/>
                <w:szCs w:val="24"/>
                <w:rtl/>
                <w:lang w:bidi="ar-JO"/>
              </w:rPr>
            </w:pPr>
            <w:r w:rsidRPr="00022CCB">
              <w:rPr>
                <w:b/>
                <w:bCs/>
                <w:sz w:val="24"/>
                <w:szCs w:val="24"/>
                <w:lang w:bidi="ar-JO"/>
              </w:rPr>
              <w:t>10:00</w:t>
            </w:r>
            <w:r w:rsidRPr="00022CCB">
              <w:rPr>
                <w:b/>
                <w:bCs/>
                <w:sz w:val="24"/>
                <w:szCs w:val="24"/>
                <w:rtl/>
                <w:lang w:bidi="ar-JO"/>
              </w:rPr>
              <w:t>–</w:t>
            </w:r>
            <w:r w:rsidRPr="00022CCB">
              <w:rPr>
                <w:b/>
                <w:bCs/>
                <w:sz w:val="24"/>
                <w:szCs w:val="24"/>
                <w:lang w:bidi="ar-JO"/>
              </w:rPr>
              <w:t>12:15</w:t>
            </w:r>
          </w:p>
        </w:tc>
        <w:tc>
          <w:tcPr>
            <w:tcW w:w="5850" w:type="dxa"/>
            <w:vMerge w:val="restart"/>
            <w:tcBorders>
              <w:top w:val="none" w:sz="0" w:space="0" w:color="auto"/>
              <w:bottom w:val="none" w:sz="0" w:space="0" w:color="auto"/>
              <w:right w:val="none" w:sz="0" w:space="0" w:color="auto"/>
            </w:tcBorders>
          </w:tcPr>
          <w:p w:rsidR="006C1D95" w:rsidRPr="00204EAB" w:rsidRDefault="006C1D95" w:rsidP="006C1D95">
            <w:pPr>
              <w:pStyle w:val="ListParagraph"/>
              <w:numPr>
                <w:ilvl w:val="0"/>
                <w:numId w:val="2"/>
              </w:numPr>
              <w:bidi/>
              <w:cnfStyle w:val="000000100000"/>
              <w:rPr>
                <w:b/>
                <w:bCs/>
                <w:sz w:val="24"/>
                <w:szCs w:val="24"/>
                <w:lang w:bidi="ar-JO"/>
              </w:rPr>
            </w:pPr>
            <w:r w:rsidRPr="00204EAB">
              <w:rPr>
                <w:rFonts w:hint="cs"/>
                <w:b/>
                <w:bCs/>
                <w:sz w:val="24"/>
                <w:szCs w:val="24"/>
                <w:rtl/>
                <w:lang w:bidi="ar-JO"/>
              </w:rPr>
              <w:t>مدة الجلسة 02:00 (ساعتان فقط) للورقة الأولى لكافة التخصصات.</w:t>
            </w:r>
          </w:p>
          <w:p w:rsidR="006C1D95" w:rsidRPr="00204EAB" w:rsidRDefault="006C1D95" w:rsidP="006C1D95">
            <w:pPr>
              <w:pStyle w:val="ListParagraph"/>
              <w:numPr>
                <w:ilvl w:val="0"/>
                <w:numId w:val="2"/>
              </w:numPr>
              <w:bidi/>
              <w:cnfStyle w:val="000000100000"/>
              <w:rPr>
                <w:b/>
                <w:bCs/>
                <w:sz w:val="24"/>
                <w:szCs w:val="24"/>
                <w:lang w:bidi="ar-JO"/>
              </w:rPr>
            </w:pPr>
            <w:r w:rsidRPr="00204EAB">
              <w:rPr>
                <w:rFonts w:hint="cs"/>
                <w:b/>
                <w:bCs/>
                <w:sz w:val="24"/>
                <w:szCs w:val="24"/>
                <w:rtl/>
                <w:lang w:bidi="ar-JO"/>
              </w:rPr>
              <w:t>مدة الجلسة 02:15 (ساعتان وربع) لكل من الورقتين الثانية والثالثة ولكافة التخصصات.</w:t>
            </w:r>
          </w:p>
        </w:tc>
      </w:tr>
      <w:tr w:rsidR="006C1D95" w:rsidRPr="00022CCB" w:rsidTr="00C902DB">
        <w:trPr>
          <w:jc w:val="center"/>
        </w:trPr>
        <w:tc>
          <w:tcPr>
            <w:cnfStyle w:val="001000000000"/>
            <w:tcW w:w="900" w:type="dxa"/>
          </w:tcPr>
          <w:p w:rsidR="006C1D95" w:rsidRPr="00152D3A" w:rsidRDefault="006C1D95" w:rsidP="00C902DB">
            <w:pPr>
              <w:bidi/>
              <w:rPr>
                <w:sz w:val="24"/>
                <w:szCs w:val="24"/>
                <w:rtl/>
                <w:lang w:bidi="ar-JO"/>
              </w:rPr>
            </w:pPr>
            <w:r w:rsidRPr="00152D3A">
              <w:rPr>
                <w:rFonts w:hint="cs"/>
                <w:sz w:val="24"/>
                <w:szCs w:val="24"/>
                <w:rtl/>
                <w:lang w:bidi="ar-JO"/>
              </w:rPr>
              <w:t>الثانية</w:t>
            </w:r>
          </w:p>
        </w:tc>
        <w:tc>
          <w:tcPr>
            <w:tcW w:w="1710" w:type="dxa"/>
          </w:tcPr>
          <w:p w:rsidR="006C1D95" w:rsidRPr="00022CCB" w:rsidRDefault="006C1D95" w:rsidP="00C902DB">
            <w:pPr>
              <w:bidi/>
              <w:cnfStyle w:val="000000000000"/>
              <w:rPr>
                <w:b/>
                <w:bCs/>
                <w:sz w:val="24"/>
                <w:szCs w:val="24"/>
                <w:rtl/>
                <w:lang w:bidi="ar-JO"/>
              </w:rPr>
            </w:pPr>
            <w:r>
              <w:rPr>
                <w:b/>
                <w:bCs/>
                <w:sz w:val="24"/>
                <w:szCs w:val="24"/>
                <w:lang w:bidi="ar-JO"/>
              </w:rPr>
              <w:t>12</w:t>
            </w:r>
            <w:r w:rsidRPr="00022CCB">
              <w:rPr>
                <w:b/>
                <w:bCs/>
                <w:sz w:val="24"/>
                <w:szCs w:val="24"/>
                <w:lang w:bidi="ar-JO"/>
              </w:rPr>
              <w:t>:</w:t>
            </w:r>
            <w:r>
              <w:rPr>
                <w:b/>
                <w:bCs/>
                <w:sz w:val="24"/>
                <w:szCs w:val="24"/>
                <w:lang w:bidi="ar-JO"/>
              </w:rPr>
              <w:t>30</w:t>
            </w:r>
            <w:r w:rsidRPr="00022CCB">
              <w:rPr>
                <w:b/>
                <w:bCs/>
                <w:sz w:val="24"/>
                <w:szCs w:val="24"/>
                <w:rtl/>
                <w:lang w:bidi="ar-JO"/>
              </w:rPr>
              <w:t>–</w:t>
            </w:r>
            <w:r>
              <w:rPr>
                <w:b/>
                <w:bCs/>
                <w:sz w:val="24"/>
                <w:szCs w:val="24"/>
                <w:lang w:bidi="ar-JO"/>
              </w:rPr>
              <w:t>02</w:t>
            </w:r>
            <w:r w:rsidRPr="00022CCB">
              <w:rPr>
                <w:b/>
                <w:bCs/>
                <w:sz w:val="24"/>
                <w:szCs w:val="24"/>
                <w:lang w:bidi="ar-JO"/>
              </w:rPr>
              <w:t>:</w:t>
            </w:r>
            <w:r>
              <w:rPr>
                <w:b/>
                <w:bCs/>
                <w:sz w:val="24"/>
                <w:szCs w:val="24"/>
                <w:lang w:bidi="ar-JO"/>
              </w:rPr>
              <w:t>45</w:t>
            </w:r>
          </w:p>
        </w:tc>
        <w:tc>
          <w:tcPr>
            <w:tcW w:w="5850" w:type="dxa"/>
            <w:vMerge/>
          </w:tcPr>
          <w:p w:rsidR="006C1D95" w:rsidRPr="00022CCB" w:rsidRDefault="006C1D95" w:rsidP="00C902DB">
            <w:pPr>
              <w:bidi/>
              <w:cnfStyle w:val="000000000000"/>
              <w:rPr>
                <w:b/>
                <w:bCs/>
                <w:sz w:val="24"/>
                <w:szCs w:val="24"/>
                <w:lang w:bidi="ar-JO"/>
              </w:rPr>
            </w:pPr>
          </w:p>
        </w:tc>
      </w:tr>
      <w:tr w:rsidR="006C1D95" w:rsidRPr="00022CCB" w:rsidTr="00C902DB">
        <w:trPr>
          <w:cnfStyle w:val="000000100000"/>
          <w:jc w:val="center"/>
        </w:trPr>
        <w:tc>
          <w:tcPr>
            <w:cnfStyle w:val="001000000000"/>
            <w:tcW w:w="900" w:type="dxa"/>
            <w:tcBorders>
              <w:top w:val="none" w:sz="0" w:space="0" w:color="auto"/>
              <w:left w:val="none" w:sz="0" w:space="0" w:color="auto"/>
              <w:bottom w:val="none" w:sz="0" w:space="0" w:color="auto"/>
            </w:tcBorders>
          </w:tcPr>
          <w:p w:rsidR="006C1D95" w:rsidRPr="00152D3A" w:rsidRDefault="006C1D95" w:rsidP="00C902DB">
            <w:pPr>
              <w:bidi/>
              <w:rPr>
                <w:sz w:val="24"/>
                <w:szCs w:val="24"/>
                <w:rtl/>
                <w:lang w:bidi="ar-JO"/>
              </w:rPr>
            </w:pPr>
            <w:r w:rsidRPr="00152D3A">
              <w:rPr>
                <w:rFonts w:hint="cs"/>
                <w:sz w:val="24"/>
                <w:szCs w:val="24"/>
                <w:rtl/>
                <w:lang w:bidi="ar-JO"/>
              </w:rPr>
              <w:t>الثالثة</w:t>
            </w:r>
          </w:p>
        </w:tc>
        <w:tc>
          <w:tcPr>
            <w:tcW w:w="1710" w:type="dxa"/>
            <w:tcBorders>
              <w:top w:val="none" w:sz="0" w:space="0" w:color="auto"/>
              <w:bottom w:val="none" w:sz="0" w:space="0" w:color="auto"/>
            </w:tcBorders>
          </w:tcPr>
          <w:p w:rsidR="006C1D95" w:rsidRPr="00022CCB" w:rsidRDefault="006C1D95" w:rsidP="00C902DB">
            <w:pPr>
              <w:bidi/>
              <w:cnfStyle w:val="000000100000"/>
              <w:rPr>
                <w:b/>
                <w:bCs/>
                <w:sz w:val="24"/>
                <w:szCs w:val="24"/>
                <w:rtl/>
                <w:lang w:bidi="ar-JO"/>
              </w:rPr>
            </w:pPr>
            <w:r>
              <w:rPr>
                <w:b/>
                <w:bCs/>
                <w:sz w:val="24"/>
                <w:szCs w:val="24"/>
                <w:lang w:bidi="ar-JO"/>
              </w:rPr>
              <w:t>03</w:t>
            </w:r>
            <w:r w:rsidRPr="00022CCB">
              <w:rPr>
                <w:b/>
                <w:bCs/>
                <w:sz w:val="24"/>
                <w:szCs w:val="24"/>
                <w:lang w:bidi="ar-JO"/>
              </w:rPr>
              <w:t>:00</w:t>
            </w:r>
            <w:r w:rsidRPr="00022CCB">
              <w:rPr>
                <w:b/>
                <w:bCs/>
                <w:sz w:val="24"/>
                <w:szCs w:val="24"/>
                <w:rtl/>
                <w:lang w:bidi="ar-JO"/>
              </w:rPr>
              <w:t>–</w:t>
            </w:r>
            <w:r>
              <w:rPr>
                <w:b/>
                <w:bCs/>
                <w:sz w:val="24"/>
                <w:szCs w:val="24"/>
                <w:lang w:bidi="ar-JO"/>
              </w:rPr>
              <w:t>05</w:t>
            </w:r>
            <w:r w:rsidRPr="00022CCB">
              <w:rPr>
                <w:b/>
                <w:bCs/>
                <w:sz w:val="24"/>
                <w:szCs w:val="24"/>
                <w:lang w:bidi="ar-JO"/>
              </w:rPr>
              <w:t>:15</w:t>
            </w:r>
          </w:p>
        </w:tc>
        <w:tc>
          <w:tcPr>
            <w:tcW w:w="5850" w:type="dxa"/>
            <w:vMerge/>
            <w:tcBorders>
              <w:top w:val="none" w:sz="0" w:space="0" w:color="auto"/>
              <w:bottom w:val="none" w:sz="0" w:space="0" w:color="auto"/>
              <w:right w:val="none" w:sz="0" w:space="0" w:color="auto"/>
            </w:tcBorders>
          </w:tcPr>
          <w:p w:rsidR="006C1D95" w:rsidRPr="00022CCB" w:rsidRDefault="006C1D95" w:rsidP="00C902DB">
            <w:pPr>
              <w:bidi/>
              <w:cnfStyle w:val="000000100000"/>
              <w:rPr>
                <w:b/>
                <w:bCs/>
                <w:sz w:val="24"/>
                <w:szCs w:val="24"/>
                <w:rtl/>
                <w:lang w:bidi="ar-JO"/>
              </w:rPr>
            </w:pPr>
          </w:p>
        </w:tc>
      </w:tr>
    </w:tbl>
    <w:p w:rsidR="006C1D95" w:rsidRDefault="006C1D95" w:rsidP="006C1D95">
      <w:pPr>
        <w:bidi/>
        <w:spacing w:after="0" w:line="240" w:lineRule="auto"/>
        <w:jc w:val="both"/>
        <w:rPr>
          <w:rFonts w:asciiTheme="minorBidi" w:hAnsiTheme="minorBidi"/>
          <w:b/>
          <w:bCs/>
          <w:sz w:val="24"/>
          <w:szCs w:val="24"/>
          <w:u w:val="double"/>
          <w:rtl/>
          <w:lang w:bidi="ar-JO"/>
        </w:rPr>
      </w:pPr>
    </w:p>
    <w:p w:rsidR="00400156" w:rsidRPr="00593D83" w:rsidRDefault="00400156" w:rsidP="00400156">
      <w:pPr>
        <w:bidi/>
        <w:jc w:val="both"/>
        <w:rPr>
          <w:sz w:val="28"/>
          <w:szCs w:val="28"/>
          <w:rtl/>
          <w:lang w:bidi="ar-JO"/>
        </w:rPr>
      </w:pPr>
      <w:r w:rsidRPr="00593D83">
        <w:rPr>
          <w:rFonts w:hint="cs"/>
          <w:sz w:val="28"/>
          <w:szCs w:val="28"/>
          <w:rtl/>
          <w:lang w:bidi="ar-JO"/>
        </w:rPr>
        <w:t>ويحق للطلبة التقدم للامتحان ضمن الفئات التالية:</w:t>
      </w:r>
    </w:p>
    <w:p w:rsidR="00400156" w:rsidRPr="00593D83" w:rsidRDefault="00400156" w:rsidP="00400156">
      <w:pPr>
        <w:pStyle w:val="ListParagraph"/>
        <w:numPr>
          <w:ilvl w:val="0"/>
          <w:numId w:val="5"/>
        </w:numPr>
        <w:bidi/>
        <w:spacing w:after="160" w:line="259" w:lineRule="auto"/>
        <w:jc w:val="both"/>
        <w:rPr>
          <w:sz w:val="28"/>
          <w:szCs w:val="28"/>
          <w:lang w:bidi="ar-JO"/>
        </w:rPr>
      </w:pPr>
      <w:r w:rsidRPr="00593D83">
        <w:rPr>
          <w:rFonts w:hint="cs"/>
          <w:sz w:val="28"/>
          <w:szCs w:val="28"/>
          <w:rtl/>
          <w:lang w:bidi="ar-JO"/>
        </w:rPr>
        <w:t>المنتظم: من أنهى متطلبات التخرج في العام 2016 فما بعد، ولم يسبق لها التقدم للامتحان، فعليه أن يتقدم للامتحان في جميع الأوراق.</w:t>
      </w:r>
    </w:p>
    <w:p w:rsidR="00400156" w:rsidRPr="00593D83" w:rsidRDefault="00400156" w:rsidP="00400156">
      <w:pPr>
        <w:pStyle w:val="ListParagraph"/>
        <w:numPr>
          <w:ilvl w:val="0"/>
          <w:numId w:val="5"/>
        </w:numPr>
        <w:bidi/>
        <w:spacing w:after="160" w:line="259" w:lineRule="auto"/>
        <w:jc w:val="both"/>
        <w:rPr>
          <w:sz w:val="28"/>
          <w:szCs w:val="28"/>
          <w:lang w:bidi="ar-JO"/>
        </w:rPr>
      </w:pPr>
      <w:r w:rsidRPr="00593D83">
        <w:rPr>
          <w:rFonts w:hint="cs"/>
          <w:sz w:val="28"/>
          <w:szCs w:val="28"/>
          <w:rtl/>
          <w:lang w:bidi="ar-JO"/>
        </w:rPr>
        <w:t>المعيد: من أنهى متطلبات التخرج في العام 2016 فما بعد، ورسب في الامتحان في ورقة أو أكثر، فيجب عليه التقدم  للامتحان في الورقة أو الأوراق التي رسب فيها، وبإمكانه إعادة ورقة أو أكثر من الأوراق التي نجح فيها لرفع المعدل، شريطة أن لا يزيد عدد مرات التقدم للامتحان بما في ذلك المرة الأولى عن 4 مرات. أما الطالب الناجح في جميع الأوراق وبمعدل أقل من 60%، فبإمكانه إعادة ورقة أو أكثر، شريطة أن لا يزيد عدد مرات التقدم للامتحان عن 4 مرات.</w:t>
      </w:r>
    </w:p>
    <w:p w:rsidR="00400156" w:rsidRPr="00593D83" w:rsidRDefault="00400156" w:rsidP="00400156">
      <w:pPr>
        <w:pStyle w:val="ListParagraph"/>
        <w:numPr>
          <w:ilvl w:val="0"/>
          <w:numId w:val="5"/>
        </w:numPr>
        <w:bidi/>
        <w:spacing w:after="160" w:line="259" w:lineRule="auto"/>
        <w:jc w:val="both"/>
        <w:rPr>
          <w:sz w:val="28"/>
          <w:szCs w:val="28"/>
          <w:lang w:bidi="ar-JO"/>
        </w:rPr>
      </w:pPr>
      <w:r w:rsidRPr="00593D83">
        <w:rPr>
          <w:rFonts w:hint="cs"/>
          <w:sz w:val="28"/>
          <w:szCs w:val="28"/>
          <w:rtl/>
          <w:lang w:bidi="ar-JO"/>
        </w:rPr>
        <w:t>المستنفد حقه: من أنهى متطلبات التخرج في العام 2015 فما قبل، أو تقدم للامتحان 4 مرات منذ العام 2016 فما بعد، فيتقدم للامتحان في جميع الأوراق. وينطبق على الطالب الناجح من دورات امتحان سابقة للدورة الصيفية لعام 2017 صفة المستنفد حقه.</w:t>
      </w:r>
    </w:p>
    <w:p w:rsidR="00400156" w:rsidRPr="00593D83" w:rsidRDefault="00400156" w:rsidP="00400156">
      <w:pPr>
        <w:pStyle w:val="ListParagraph"/>
        <w:numPr>
          <w:ilvl w:val="0"/>
          <w:numId w:val="5"/>
        </w:numPr>
        <w:bidi/>
        <w:spacing w:after="160" w:line="259" w:lineRule="auto"/>
        <w:jc w:val="both"/>
        <w:rPr>
          <w:sz w:val="28"/>
          <w:szCs w:val="28"/>
          <w:lang w:bidi="ar-JO"/>
        </w:rPr>
      </w:pPr>
      <w:r w:rsidRPr="00593D83">
        <w:rPr>
          <w:rFonts w:hint="cs"/>
          <w:sz w:val="28"/>
          <w:szCs w:val="28"/>
          <w:rtl/>
          <w:lang w:bidi="ar-JO"/>
        </w:rPr>
        <w:t xml:space="preserve">الناجح لرفع المعدل: من تقدم لامتحان الدورة الصيفية لعام 2017، ونجح في الامتحان ويرغب في رفع معدله، فيتقدم للامتحان في ورقة أو أكثر باستثناء الورقة العملية. </w:t>
      </w:r>
    </w:p>
    <w:p w:rsidR="00400156" w:rsidRPr="00593D83" w:rsidRDefault="00400156" w:rsidP="00400156">
      <w:pPr>
        <w:pStyle w:val="ListParagraph"/>
        <w:numPr>
          <w:ilvl w:val="0"/>
          <w:numId w:val="5"/>
        </w:numPr>
        <w:bidi/>
        <w:spacing w:after="160" w:line="259" w:lineRule="auto"/>
        <w:jc w:val="both"/>
        <w:rPr>
          <w:sz w:val="28"/>
          <w:szCs w:val="28"/>
          <w:rtl/>
          <w:lang w:bidi="ar-JO"/>
        </w:rPr>
      </w:pPr>
      <w:r w:rsidRPr="00593D83">
        <w:rPr>
          <w:rFonts w:hint="cs"/>
          <w:sz w:val="28"/>
          <w:szCs w:val="28"/>
          <w:rtl/>
          <w:lang w:bidi="ar-JO"/>
        </w:rPr>
        <w:lastRenderedPageBreak/>
        <w:t xml:space="preserve">هذا وتطلب </w:t>
      </w:r>
      <w:r w:rsidR="001446C5" w:rsidRPr="00593D83">
        <w:rPr>
          <w:rFonts w:hint="cs"/>
          <w:sz w:val="28"/>
          <w:szCs w:val="28"/>
          <w:rtl/>
          <w:lang w:bidi="ar-JO"/>
        </w:rPr>
        <w:t>إدارة</w:t>
      </w:r>
      <w:r w:rsidRPr="00593D83">
        <w:rPr>
          <w:rFonts w:hint="cs"/>
          <w:sz w:val="28"/>
          <w:szCs w:val="28"/>
          <w:rtl/>
          <w:lang w:bidi="ar-JO"/>
        </w:rPr>
        <w:t xml:space="preserve"> الجامعة من الطلبة الراغبين بالتسجيل مراجعة كلياتهم مصطحبين معهم صورة عن كشف علامات الثانوية العامة،صورة عن كشف علامات الكلية، وصورة عن هوية الأحوال المدنية. علماً بأن رسوم التقدم للامتحان هي كما يلي: </w:t>
      </w:r>
    </w:p>
    <w:p w:rsidR="00400156" w:rsidRPr="00593D83" w:rsidRDefault="00400156" w:rsidP="00400156">
      <w:pPr>
        <w:pStyle w:val="ListParagraph"/>
        <w:numPr>
          <w:ilvl w:val="0"/>
          <w:numId w:val="4"/>
        </w:numPr>
        <w:bidi/>
        <w:spacing w:after="160" w:line="259" w:lineRule="auto"/>
        <w:jc w:val="both"/>
        <w:rPr>
          <w:sz w:val="28"/>
          <w:szCs w:val="28"/>
          <w:lang w:bidi="ar-JO"/>
        </w:rPr>
      </w:pPr>
      <w:r w:rsidRPr="00593D83">
        <w:rPr>
          <w:rFonts w:hint="cs"/>
          <w:sz w:val="28"/>
          <w:szCs w:val="28"/>
          <w:rtl/>
          <w:lang w:bidi="ar-JO"/>
        </w:rPr>
        <w:t>150 دينار للطالب المنتظم.</w:t>
      </w:r>
    </w:p>
    <w:p w:rsidR="00400156" w:rsidRPr="00593D83" w:rsidRDefault="00400156" w:rsidP="00400156">
      <w:pPr>
        <w:pStyle w:val="ListParagraph"/>
        <w:numPr>
          <w:ilvl w:val="0"/>
          <w:numId w:val="4"/>
        </w:numPr>
        <w:bidi/>
        <w:spacing w:after="160" w:line="259" w:lineRule="auto"/>
        <w:jc w:val="both"/>
        <w:rPr>
          <w:sz w:val="28"/>
          <w:szCs w:val="28"/>
          <w:lang w:bidi="ar-JO"/>
        </w:rPr>
      </w:pPr>
      <w:r w:rsidRPr="00593D83">
        <w:rPr>
          <w:rFonts w:hint="cs"/>
          <w:sz w:val="28"/>
          <w:szCs w:val="28"/>
          <w:rtl/>
          <w:lang w:bidi="ar-JO"/>
        </w:rPr>
        <w:t>50 دينار عن كل ورقة امتحان للطالب المعيد.</w:t>
      </w:r>
    </w:p>
    <w:p w:rsidR="00400156" w:rsidRPr="00593D83" w:rsidRDefault="00400156" w:rsidP="00400156">
      <w:pPr>
        <w:pStyle w:val="ListParagraph"/>
        <w:numPr>
          <w:ilvl w:val="0"/>
          <w:numId w:val="4"/>
        </w:numPr>
        <w:bidi/>
        <w:spacing w:after="160" w:line="259" w:lineRule="auto"/>
        <w:jc w:val="both"/>
        <w:rPr>
          <w:sz w:val="28"/>
          <w:szCs w:val="28"/>
          <w:lang w:bidi="ar-JO"/>
        </w:rPr>
      </w:pPr>
      <w:r w:rsidRPr="00593D83">
        <w:rPr>
          <w:rFonts w:hint="cs"/>
          <w:sz w:val="28"/>
          <w:szCs w:val="28"/>
          <w:rtl/>
          <w:lang w:bidi="ar-JO"/>
        </w:rPr>
        <w:t>250 دينار للطالب المستنفد حقه أو الناجح من الدورة الصيفية لعام 2017 ويرغب في التقدم للدورة الشتوية لعام 2018 لغايات رفع المعدل.</w:t>
      </w:r>
    </w:p>
    <w:p w:rsidR="006C1D95" w:rsidRPr="00400156" w:rsidRDefault="006C1D95" w:rsidP="006C1D95">
      <w:pPr>
        <w:bidi/>
        <w:spacing w:after="0"/>
        <w:jc w:val="both"/>
        <w:rPr>
          <w:rFonts w:asciiTheme="minorBidi" w:hAnsiTheme="minorBidi"/>
          <w:b/>
          <w:bCs/>
          <w:sz w:val="24"/>
          <w:szCs w:val="24"/>
          <w:u w:val="double"/>
          <w:rtl/>
          <w:lang w:bidi="ar-JO"/>
        </w:rPr>
      </w:pPr>
    </w:p>
    <w:p w:rsidR="006C1D95" w:rsidRDefault="006C1D95" w:rsidP="006C1D95">
      <w:pPr>
        <w:bidi/>
        <w:spacing w:after="0"/>
        <w:jc w:val="both"/>
        <w:rPr>
          <w:rFonts w:asciiTheme="minorBidi" w:hAnsiTheme="minorBidi"/>
          <w:b/>
          <w:bCs/>
          <w:sz w:val="24"/>
          <w:szCs w:val="24"/>
          <w:u w:val="double"/>
          <w:rtl/>
          <w:lang w:bidi="ar-JO"/>
        </w:rPr>
      </w:pPr>
    </w:p>
    <w:p w:rsidR="002C3BD2" w:rsidRPr="001446C5" w:rsidRDefault="002C3BD2" w:rsidP="00400156">
      <w:pPr>
        <w:bidi/>
        <w:spacing w:before="240" w:after="0" w:line="240" w:lineRule="auto"/>
        <w:jc w:val="lowKashida"/>
        <w:rPr>
          <w:sz w:val="28"/>
          <w:szCs w:val="28"/>
          <w:lang w:bidi="ar-JO"/>
        </w:rPr>
      </w:pPr>
      <w:r w:rsidRPr="001446C5">
        <w:rPr>
          <w:rFonts w:hint="cs"/>
          <w:sz w:val="28"/>
          <w:szCs w:val="28"/>
          <w:rtl/>
          <w:lang w:bidi="ar-JO"/>
        </w:rPr>
        <w:t xml:space="preserve">يذكر </w:t>
      </w:r>
      <w:r w:rsidR="00183B2D" w:rsidRPr="001446C5">
        <w:rPr>
          <w:rFonts w:hint="cs"/>
          <w:sz w:val="28"/>
          <w:szCs w:val="28"/>
          <w:rtl/>
          <w:lang w:bidi="ar-JO"/>
        </w:rPr>
        <w:t>أن</w:t>
      </w:r>
      <w:r w:rsidRPr="001446C5">
        <w:rPr>
          <w:rFonts w:hint="cs"/>
          <w:sz w:val="28"/>
          <w:szCs w:val="28"/>
          <w:rtl/>
          <w:lang w:bidi="ar-JO"/>
        </w:rPr>
        <w:t xml:space="preserve"> الجامعة بدأت </w:t>
      </w:r>
      <w:r w:rsidR="00400156" w:rsidRPr="001446C5">
        <w:rPr>
          <w:rFonts w:hint="cs"/>
          <w:sz w:val="28"/>
          <w:szCs w:val="28"/>
          <w:rtl/>
          <w:lang w:bidi="ar-JO"/>
        </w:rPr>
        <w:t xml:space="preserve">باستقبال </w:t>
      </w:r>
      <w:r w:rsidRPr="001446C5">
        <w:rPr>
          <w:rFonts w:hint="cs"/>
          <w:sz w:val="28"/>
          <w:szCs w:val="28"/>
          <w:rtl/>
          <w:lang w:bidi="ar-JO"/>
        </w:rPr>
        <w:t>طلبات الاشتراك في الدورة الشتوية 2018 اعتبارا ً من صباح يوم الأربعاء 27/09/2017،ويست</w:t>
      </w:r>
      <w:r w:rsidR="00183B2D">
        <w:rPr>
          <w:rFonts w:hint="cs"/>
          <w:sz w:val="28"/>
          <w:szCs w:val="28"/>
          <w:rtl/>
          <w:lang w:bidi="ar-JO"/>
        </w:rPr>
        <w:t>م</w:t>
      </w:r>
      <w:r w:rsidRPr="001446C5">
        <w:rPr>
          <w:rFonts w:hint="cs"/>
          <w:sz w:val="28"/>
          <w:szCs w:val="28"/>
          <w:rtl/>
          <w:lang w:bidi="ar-JO"/>
        </w:rPr>
        <w:t>ر باب التقديم للاشتراك في هذه الدورة لغاية  يوم الخميس الموافق 26/10/2017.</w:t>
      </w:r>
    </w:p>
    <w:p w:rsidR="00936953" w:rsidRPr="001446C5" w:rsidRDefault="00936953">
      <w:pPr>
        <w:rPr>
          <w:sz w:val="28"/>
          <w:szCs w:val="28"/>
          <w:lang w:bidi="ar-JO"/>
        </w:rPr>
      </w:pPr>
    </w:p>
    <w:sectPr w:rsidR="00936953" w:rsidRPr="001446C5" w:rsidSect="001F2495">
      <w:pgSz w:w="12240" w:h="15840"/>
      <w:pgMar w:top="1440" w:right="1800" w:bottom="17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8FC"/>
    <w:multiLevelType w:val="hybridMultilevel"/>
    <w:tmpl w:val="7ECA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17A9"/>
    <w:multiLevelType w:val="hybridMultilevel"/>
    <w:tmpl w:val="AB80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51569"/>
    <w:multiLevelType w:val="hybridMultilevel"/>
    <w:tmpl w:val="FF82C992"/>
    <w:lvl w:ilvl="0" w:tplc="7AC2F25E">
      <w:start w:val="1"/>
      <w:numFmt w:val="arabicAlpha"/>
      <w:lvlText w:val="%1-"/>
      <w:lvlJc w:val="left"/>
      <w:pPr>
        <w:ind w:left="360" w:hanging="360"/>
      </w:pPr>
      <w:rPr>
        <w:rFonts w:asciiTheme="minorHAnsi" w:eastAsiaTheme="minorHAnsi" w:hAnsiTheme="minorHAnsi" w:cstheme="minorBidi"/>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4C6582"/>
    <w:multiLevelType w:val="hybridMultilevel"/>
    <w:tmpl w:val="FF82C992"/>
    <w:lvl w:ilvl="0" w:tplc="7AC2F25E">
      <w:start w:val="1"/>
      <w:numFmt w:val="arabicAlpha"/>
      <w:lvlText w:val="%1-"/>
      <w:lvlJc w:val="left"/>
      <w:pPr>
        <w:ind w:left="2250" w:hanging="360"/>
      </w:pPr>
      <w:rPr>
        <w:rFonts w:asciiTheme="minorHAnsi" w:eastAsiaTheme="minorHAnsi" w:hAnsiTheme="minorHAnsi" w:cstheme="minorBidi"/>
        <w:b/>
        <w:bCs/>
      </w:rPr>
    </w:lvl>
    <w:lvl w:ilvl="1" w:tplc="04090001">
      <w:start w:val="1"/>
      <w:numFmt w:val="bullet"/>
      <w:lvlText w:val=""/>
      <w:lvlJc w:val="left"/>
      <w:pPr>
        <w:ind w:left="2970" w:hanging="360"/>
      </w:pPr>
      <w:rPr>
        <w:rFonts w:ascii="Symbol" w:hAnsi="Symbol"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301A151B"/>
    <w:multiLevelType w:val="hybridMultilevel"/>
    <w:tmpl w:val="C254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6C1D95"/>
    <w:rsid w:val="001446C5"/>
    <w:rsid w:val="00183B2D"/>
    <w:rsid w:val="002C3BD2"/>
    <w:rsid w:val="00400156"/>
    <w:rsid w:val="006C1D95"/>
    <w:rsid w:val="008B5471"/>
    <w:rsid w:val="00936953"/>
    <w:rsid w:val="00E02198"/>
    <w:rsid w:val="00E675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95"/>
    <w:pPr>
      <w:ind w:left="720"/>
      <w:contextualSpacing/>
    </w:pPr>
  </w:style>
  <w:style w:type="table" w:customStyle="1" w:styleId="LightList-Accent11">
    <w:name w:val="Light List - Accent 11"/>
    <w:basedOn w:val="TableNormal"/>
    <w:uiPriority w:val="61"/>
    <w:rsid w:val="006C1D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6C1D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user</cp:lastModifiedBy>
  <cp:revision>6</cp:revision>
  <cp:lastPrinted>2017-10-04T08:34:00Z</cp:lastPrinted>
  <dcterms:created xsi:type="dcterms:W3CDTF">2017-10-04T08:22:00Z</dcterms:created>
  <dcterms:modified xsi:type="dcterms:W3CDTF">2017-10-04T09:56:00Z</dcterms:modified>
</cp:coreProperties>
</file>