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94" w:rsidRPr="00186E4E" w:rsidRDefault="00186E4E" w:rsidP="00F031C9">
      <w:pPr>
        <w:spacing w:line="360" w:lineRule="auto"/>
        <w:jc w:val="center"/>
        <w:rPr>
          <w:rFonts w:ascii="Calibri" w:hAnsi="Calibri"/>
          <w:b/>
          <w:bCs/>
          <w:kern w:val="36"/>
          <w:sz w:val="52"/>
          <w:szCs w:val="52"/>
          <w:lang w:val="fr-FR"/>
        </w:rPr>
      </w:pPr>
      <w:r w:rsidRPr="00186E4E">
        <w:rPr>
          <w:rFonts w:ascii="Calibri" w:hAnsi="Calibri"/>
          <w:b/>
          <w:bCs/>
          <w:kern w:val="36"/>
          <w:sz w:val="52"/>
          <w:szCs w:val="52"/>
          <w:lang w:val="fr-FR"/>
        </w:rPr>
        <w:t>Professor Jamal Ahmad Alnsour</w:t>
      </w:r>
    </w:p>
    <w:p w:rsidR="0018618C" w:rsidRPr="00FB59AF" w:rsidRDefault="00FB59AF" w:rsidP="0040186F">
      <w:pPr>
        <w:jc w:val="both"/>
        <w:rPr>
          <w:rFonts w:asciiTheme="minorHAnsi" w:hAnsiTheme="minorHAnsi" w:cstheme="minorHAnsi"/>
          <w:sz w:val="28"/>
          <w:szCs w:val="28"/>
        </w:rPr>
      </w:pPr>
      <w:r w:rsidRPr="00FB59AF">
        <w:rPr>
          <w:rFonts w:asciiTheme="minorHAnsi" w:hAnsiTheme="minorHAnsi" w:cstheme="minorHAnsi"/>
          <w:sz w:val="28"/>
          <w:szCs w:val="28"/>
        </w:rPr>
        <w:t xml:space="preserve">Professor </w:t>
      </w:r>
      <w:r w:rsidR="00186E4E" w:rsidRPr="00FB59AF">
        <w:rPr>
          <w:rFonts w:asciiTheme="minorHAnsi" w:hAnsiTheme="minorHAnsi" w:cstheme="minorHAnsi"/>
          <w:sz w:val="28"/>
          <w:szCs w:val="28"/>
        </w:rPr>
        <w:t>Alnsour</w:t>
      </w:r>
      <w:r w:rsidR="006C743F" w:rsidRPr="00FB59AF">
        <w:rPr>
          <w:rFonts w:asciiTheme="minorHAnsi" w:hAnsiTheme="minorHAnsi" w:cstheme="minorHAnsi"/>
          <w:sz w:val="28"/>
          <w:szCs w:val="28"/>
        </w:rPr>
        <w:t xml:space="preserve"> was born in </w:t>
      </w:r>
      <w:r w:rsidR="008501B2">
        <w:rPr>
          <w:rFonts w:asciiTheme="minorHAnsi" w:hAnsiTheme="minorHAnsi" w:cstheme="minorHAnsi"/>
          <w:sz w:val="28"/>
          <w:szCs w:val="28"/>
        </w:rPr>
        <w:t>Jordan</w:t>
      </w:r>
      <w:r w:rsidR="006C743F" w:rsidRPr="00FB59AF">
        <w:rPr>
          <w:rFonts w:asciiTheme="minorHAnsi" w:hAnsiTheme="minorHAnsi" w:cstheme="minorHAnsi"/>
          <w:sz w:val="28"/>
          <w:szCs w:val="28"/>
        </w:rPr>
        <w:t xml:space="preserve"> in 1970</w:t>
      </w:r>
      <w:r w:rsidR="00CE2591">
        <w:rPr>
          <w:rFonts w:asciiTheme="minorHAnsi" w:hAnsiTheme="minorHAnsi" w:cstheme="minorHAnsi"/>
          <w:sz w:val="28"/>
          <w:szCs w:val="28"/>
        </w:rPr>
        <w:t>.</w:t>
      </w:r>
      <w:r w:rsidR="008501B2">
        <w:rPr>
          <w:rFonts w:asciiTheme="minorHAnsi" w:hAnsiTheme="minorHAnsi" w:cstheme="minorHAnsi"/>
          <w:sz w:val="28"/>
          <w:szCs w:val="28"/>
        </w:rPr>
        <w:t xml:space="preserve"> </w:t>
      </w:r>
      <w:r w:rsidR="00CE2591">
        <w:rPr>
          <w:rFonts w:asciiTheme="minorHAnsi" w:hAnsiTheme="minorHAnsi" w:cstheme="minorHAnsi"/>
          <w:sz w:val="28"/>
          <w:szCs w:val="28"/>
        </w:rPr>
        <w:t>H</w:t>
      </w:r>
      <w:r w:rsidR="008501B2">
        <w:rPr>
          <w:rFonts w:asciiTheme="minorHAnsi" w:hAnsiTheme="minorHAnsi" w:cstheme="minorHAnsi"/>
          <w:sz w:val="28"/>
          <w:szCs w:val="28"/>
        </w:rPr>
        <w:t>e has a PhD in Urban-Regional Development Polices, from the UK.</w:t>
      </w:r>
      <w:r w:rsidR="006C743F" w:rsidRPr="00FB59AF">
        <w:rPr>
          <w:rFonts w:asciiTheme="minorHAnsi" w:hAnsiTheme="minorHAnsi" w:cstheme="minorHAnsi"/>
          <w:sz w:val="28"/>
          <w:szCs w:val="28"/>
        </w:rPr>
        <w:t xml:space="preserve"> </w:t>
      </w:r>
      <w:r w:rsidRPr="00FB59AF">
        <w:rPr>
          <w:rFonts w:asciiTheme="minorHAnsi" w:hAnsiTheme="minorHAnsi" w:cstheme="minorHAnsi"/>
          <w:sz w:val="28"/>
          <w:szCs w:val="28"/>
        </w:rPr>
        <w:t>Alnsour is currently a</w:t>
      </w:r>
      <w:r w:rsidR="0040186F" w:rsidRPr="00FB59AF">
        <w:rPr>
          <w:rFonts w:asciiTheme="minorHAnsi" w:hAnsiTheme="minorHAnsi" w:cstheme="minorHAnsi"/>
          <w:sz w:val="28"/>
          <w:szCs w:val="28"/>
        </w:rPr>
        <w:t xml:space="preserve"> Vice President of Al-Balqa Applied University</w:t>
      </w:r>
      <w:r w:rsidR="008501B2">
        <w:rPr>
          <w:rFonts w:asciiTheme="minorHAnsi" w:hAnsiTheme="minorHAnsi" w:cstheme="minorHAnsi"/>
          <w:sz w:val="28"/>
          <w:szCs w:val="28"/>
        </w:rPr>
        <w:t>, and</w:t>
      </w:r>
      <w:r w:rsidR="0040186F" w:rsidRPr="00FB59AF">
        <w:rPr>
          <w:rFonts w:asciiTheme="minorHAnsi" w:hAnsiTheme="minorHAnsi" w:cstheme="minorHAnsi"/>
          <w:sz w:val="28"/>
          <w:szCs w:val="28"/>
        </w:rPr>
        <w:t xml:space="preserve"> </w:t>
      </w:r>
      <w:r w:rsidR="008501B2">
        <w:rPr>
          <w:rFonts w:asciiTheme="minorHAnsi" w:hAnsiTheme="minorHAnsi" w:cstheme="minorHAnsi"/>
          <w:sz w:val="28"/>
          <w:szCs w:val="28"/>
        </w:rPr>
        <w:t>h</w:t>
      </w:r>
      <w:r w:rsidR="0040186F" w:rsidRPr="00FB59AF">
        <w:rPr>
          <w:rFonts w:asciiTheme="minorHAnsi" w:hAnsiTheme="minorHAnsi" w:cstheme="minorHAnsi"/>
          <w:sz w:val="28"/>
          <w:szCs w:val="28"/>
        </w:rPr>
        <w:t>e is</w:t>
      </w:r>
      <w:r w:rsidR="008501B2">
        <w:rPr>
          <w:rFonts w:asciiTheme="minorHAnsi" w:hAnsiTheme="minorHAnsi" w:cstheme="minorHAnsi"/>
          <w:sz w:val="28"/>
          <w:szCs w:val="28"/>
        </w:rPr>
        <w:t xml:space="preserve"> </w:t>
      </w:r>
      <w:r w:rsidR="0040186F" w:rsidRPr="00FB59AF">
        <w:rPr>
          <w:rFonts w:asciiTheme="minorHAnsi" w:hAnsiTheme="minorHAnsi" w:cstheme="minorHAnsi"/>
          <w:sz w:val="28"/>
          <w:szCs w:val="28"/>
        </w:rPr>
        <w:t xml:space="preserve">a representative of the Arab Orient Countries in the supervision commission </w:t>
      </w:r>
      <w:r w:rsidR="00CE2591">
        <w:rPr>
          <w:rFonts w:asciiTheme="minorHAnsi" w:hAnsiTheme="minorHAnsi" w:cstheme="minorHAnsi"/>
          <w:sz w:val="28"/>
          <w:szCs w:val="28"/>
        </w:rPr>
        <w:t>for</w:t>
      </w:r>
      <w:r w:rsidR="0040186F" w:rsidRPr="00FB59AF">
        <w:rPr>
          <w:rFonts w:asciiTheme="minorHAnsi" w:hAnsiTheme="minorHAnsi" w:cstheme="minorHAnsi"/>
          <w:sz w:val="28"/>
          <w:szCs w:val="28"/>
        </w:rPr>
        <w:t xml:space="preserve"> scientific research </w:t>
      </w:r>
      <w:r w:rsidR="00CE2591">
        <w:rPr>
          <w:rFonts w:asciiTheme="minorHAnsi" w:hAnsiTheme="minorHAnsi" w:cstheme="minorHAnsi"/>
          <w:sz w:val="28"/>
          <w:szCs w:val="28"/>
        </w:rPr>
        <w:t xml:space="preserve">of </w:t>
      </w:r>
      <w:r w:rsidR="0040186F" w:rsidRPr="00FB59AF">
        <w:rPr>
          <w:rFonts w:asciiTheme="minorHAnsi" w:hAnsiTheme="minorHAnsi" w:cstheme="minorHAnsi"/>
          <w:sz w:val="28"/>
          <w:szCs w:val="28"/>
        </w:rPr>
        <w:t xml:space="preserve">Arab Universities. </w:t>
      </w:r>
      <w:r w:rsidR="0040186F" w:rsidRPr="00FB59AF">
        <w:rPr>
          <w:rFonts w:asciiTheme="minorHAnsi" w:hAnsiTheme="minorHAnsi" w:cs="Arial"/>
          <w:sz w:val="28"/>
          <w:szCs w:val="28"/>
        </w:rPr>
        <w:t>Alnsour ha</w:t>
      </w:r>
      <w:r w:rsidR="00CE2591">
        <w:rPr>
          <w:rFonts w:asciiTheme="minorHAnsi" w:hAnsiTheme="minorHAnsi" w:cs="Arial"/>
          <w:sz w:val="28"/>
          <w:szCs w:val="28"/>
        </w:rPr>
        <w:t xml:space="preserve">d </w:t>
      </w:r>
      <w:r w:rsidR="0040186F" w:rsidRPr="00FB59AF">
        <w:rPr>
          <w:rFonts w:asciiTheme="minorHAnsi" w:hAnsiTheme="minorHAnsi" w:cs="Arial"/>
          <w:sz w:val="28"/>
          <w:szCs w:val="28"/>
        </w:rPr>
        <w:t xml:space="preserve">an over 20 years of experience </w:t>
      </w:r>
      <w:r w:rsidR="00186E4E" w:rsidRPr="00FB59AF">
        <w:rPr>
          <w:rFonts w:asciiTheme="minorHAnsi" w:hAnsiTheme="minorHAnsi" w:cs="Arial"/>
          <w:sz w:val="28"/>
          <w:szCs w:val="28"/>
        </w:rPr>
        <w:t xml:space="preserve">in </w:t>
      </w:r>
      <w:r w:rsidR="008501B2">
        <w:rPr>
          <w:rFonts w:asciiTheme="minorHAnsi" w:hAnsiTheme="minorHAnsi" w:cs="Arial"/>
          <w:sz w:val="28"/>
          <w:szCs w:val="28"/>
        </w:rPr>
        <w:t>policies</w:t>
      </w:r>
      <w:r w:rsidR="00186E4E" w:rsidRPr="00FB59AF">
        <w:rPr>
          <w:rFonts w:asciiTheme="minorHAnsi" w:hAnsiTheme="minorHAnsi" w:cs="Arial"/>
          <w:sz w:val="28"/>
          <w:szCs w:val="28"/>
        </w:rPr>
        <w:t xml:space="preserve"> of </w:t>
      </w:r>
      <w:r w:rsidRPr="00FB59AF">
        <w:rPr>
          <w:rFonts w:asciiTheme="minorHAnsi" w:hAnsiTheme="minorHAnsi" w:cs="Arial"/>
          <w:sz w:val="28"/>
          <w:szCs w:val="28"/>
        </w:rPr>
        <w:t>urban</w:t>
      </w:r>
      <w:r w:rsidR="00186E4E" w:rsidRPr="00FB59AF">
        <w:rPr>
          <w:rFonts w:asciiTheme="minorHAnsi" w:hAnsiTheme="minorHAnsi" w:cs="Arial"/>
          <w:sz w:val="28"/>
          <w:szCs w:val="28"/>
        </w:rPr>
        <w:t xml:space="preserve"> </w:t>
      </w:r>
      <w:r w:rsidR="00CE2591">
        <w:rPr>
          <w:rFonts w:asciiTheme="minorHAnsi" w:hAnsiTheme="minorHAnsi" w:cs="Arial"/>
          <w:sz w:val="28"/>
          <w:szCs w:val="28"/>
        </w:rPr>
        <w:t xml:space="preserve">and regional </w:t>
      </w:r>
      <w:r w:rsidR="00186E4E" w:rsidRPr="00FB59AF">
        <w:rPr>
          <w:rFonts w:asciiTheme="minorHAnsi" w:hAnsiTheme="minorHAnsi" w:cs="Arial"/>
          <w:sz w:val="28"/>
          <w:szCs w:val="28"/>
        </w:rPr>
        <w:t>development</w:t>
      </w:r>
      <w:r w:rsidR="0040186F" w:rsidRPr="00FB59AF">
        <w:rPr>
          <w:rFonts w:asciiTheme="minorHAnsi" w:hAnsiTheme="minorHAnsi" w:cs="Arial"/>
          <w:sz w:val="28"/>
          <w:szCs w:val="28"/>
        </w:rPr>
        <w:t xml:space="preserve">. </w:t>
      </w:r>
      <w:r w:rsidR="0018618C" w:rsidRPr="00FB59AF">
        <w:rPr>
          <w:rFonts w:asciiTheme="minorHAnsi" w:hAnsiTheme="minorHAnsi" w:cs="Arial"/>
          <w:sz w:val="28"/>
          <w:szCs w:val="28"/>
        </w:rPr>
        <w:t xml:space="preserve">He has an extensive research, professional and training experience in </w:t>
      </w:r>
      <w:r w:rsidR="0040186F" w:rsidRPr="00FB59AF">
        <w:rPr>
          <w:rFonts w:asciiTheme="minorHAnsi" w:hAnsiTheme="minorHAnsi" w:cs="Arial"/>
          <w:sz w:val="28"/>
          <w:szCs w:val="28"/>
        </w:rPr>
        <w:t xml:space="preserve">urban and regional studies, </w:t>
      </w:r>
      <w:r w:rsidR="0018618C" w:rsidRPr="00FB59AF">
        <w:rPr>
          <w:rFonts w:asciiTheme="minorHAnsi" w:hAnsiTheme="minorHAnsi" w:cs="Arial"/>
          <w:sz w:val="28"/>
          <w:szCs w:val="28"/>
        </w:rPr>
        <w:t>sustainable development, socio-economic programs, skills in monitoring and evaluation, and politics formulation.</w:t>
      </w:r>
      <w:r w:rsidR="0018618C" w:rsidRPr="00FB59AF">
        <w:rPr>
          <w:rFonts w:asciiTheme="minorHAnsi" w:hAnsiTheme="minorHAnsi"/>
          <w:color w:val="000000"/>
          <w:sz w:val="28"/>
          <w:szCs w:val="28"/>
        </w:rPr>
        <w:t xml:space="preserve"> He has undertaken </w:t>
      </w:r>
      <w:r w:rsidR="008501B2">
        <w:rPr>
          <w:rFonts w:asciiTheme="minorHAnsi" w:hAnsiTheme="minorHAnsi"/>
          <w:color w:val="000000"/>
          <w:sz w:val="28"/>
          <w:szCs w:val="28"/>
        </w:rPr>
        <w:t>several</w:t>
      </w:r>
      <w:r w:rsidR="0018618C" w:rsidRPr="00FB59AF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FB59AF">
        <w:rPr>
          <w:rFonts w:asciiTheme="minorHAnsi" w:hAnsiTheme="minorHAnsi"/>
          <w:color w:val="000000"/>
          <w:sz w:val="28"/>
          <w:szCs w:val="28"/>
        </w:rPr>
        <w:t xml:space="preserve">international and national </w:t>
      </w:r>
      <w:r w:rsidR="0018618C" w:rsidRPr="00FB59AF">
        <w:rPr>
          <w:rFonts w:asciiTheme="minorHAnsi" w:hAnsiTheme="minorHAnsi"/>
          <w:color w:val="000000"/>
          <w:sz w:val="28"/>
          <w:szCs w:val="28"/>
        </w:rPr>
        <w:t>consulta</w:t>
      </w:r>
      <w:r w:rsidR="00186E4E" w:rsidRPr="00FB59AF">
        <w:rPr>
          <w:rFonts w:asciiTheme="minorHAnsi" w:hAnsiTheme="minorHAnsi"/>
          <w:color w:val="000000"/>
          <w:sz w:val="28"/>
          <w:szCs w:val="28"/>
        </w:rPr>
        <w:t>tions</w:t>
      </w:r>
      <w:r w:rsidRPr="00FB59AF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8501B2">
        <w:rPr>
          <w:rFonts w:asciiTheme="minorHAnsi" w:hAnsiTheme="minorHAnsi"/>
          <w:color w:val="000000"/>
          <w:sz w:val="28"/>
          <w:szCs w:val="28"/>
        </w:rPr>
        <w:t xml:space="preserve">in the field of </w:t>
      </w:r>
      <w:r w:rsidRPr="00FB59AF">
        <w:rPr>
          <w:rFonts w:asciiTheme="minorHAnsi" w:hAnsiTheme="minorHAnsi"/>
          <w:color w:val="000000"/>
          <w:sz w:val="28"/>
          <w:szCs w:val="28"/>
        </w:rPr>
        <w:t>urban development poli</w:t>
      </w:r>
      <w:r w:rsidR="00CE2591">
        <w:rPr>
          <w:rFonts w:asciiTheme="minorHAnsi" w:hAnsiTheme="minorHAnsi"/>
          <w:color w:val="000000"/>
          <w:sz w:val="28"/>
          <w:szCs w:val="28"/>
        </w:rPr>
        <w:t xml:space="preserve">ces (e.g. </w:t>
      </w:r>
      <w:r w:rsidRPr="00FB59AF">
        <w:rPr>
          <w:rFonts w:asciiTheme="minorHAnsi" w:hAnsiTheme="minorHAnsi"/>
          <w:color w:val="000000"/>
          <w:sz w:val="28"/>
          <w:szCs w:val="28"/>
        </w:rPr>
        <w:t xml:space="preserve">Consultant of </w:t>
      </w:r>
      <w:r w:rsidRPr="00FB59AF">
        <w:rPr>
          <w:rFonts w:asciiTheme="minorHAnsi" w:hAnsiTheme="minorHAnsi"/>
          <w:sz w:val="28"/>
          <w:szCs w:val="28"/>
        </w:rPr>
        <w:t>Cities Development Strategy in Jordan</w:t>
      </w:r>
      <w:r w:rsidR="008501B2">
        <w:rPr>
          <w:rFonts w:asciiTheme="minorHAnsi" w:hAnsiTheme="minorHAnsi"/>
          <w:sz w:val="28"/>
          <w:szCs w:val="28"/>
        </w:rPr>
        <w:t>;</w:t>
      </w:r>
      <w:r w:rsidRPr="00FB59AF">
        <w:rPr>
          <w:rFonts w:asciiTheme="minorHAnsi" w:hAnsiTheme="minorHAnsi"/>
          <w:sz w:val="28"/>
          <w:szCs w:val="28"/>
        </w:rPr>
        <w:t xml:space="preserve"> </w:t>
      </w:r>
      <w:r w:rsidRPr="00FB59AF">
        <w:rPr>
          <w:rFonts w:asciiTheme="minorHAnsi" w:hAnsiTheme="minorHAnsi"/>
          <w:color w:val="000000"/>
          <w:sz w:val="28"/>
          <w:szCs w:val="28"/>
        </w:rPr>
        <w:t xml:space="preserve">Consultant of </w:t>
      </w:r>
      <w:r w:rsidRPr="00FB59AF">
        <w:rPr>
          <w:rFonts w:asciiTheme="minorHAnsi" w:hAnsiTheme="minorHAnsi"/>
          <w:sz w:val="28"/>
          <w:szCs w:val="28"/>
        </w:rPr>
        <w:t>Spatial Development Strategy of Saudi Arabia</w:t>
      </w:r>
      <w:r w:rsidR="00CE2591">
        <w:rPr>
          <w:rFonts w:asciiTheme="minorHAnsi" w:hAnsiTheme="minorHAnsi"/>
          <w:sz w:val="28"/>
          <w:szCs w:val="28"/>
        </w:rPr>
        <w:t>)</w:t>
      </w:r>
      <w:r w:rsidRPr="00FB59AF">
        <w:rPr>
          <w:rFonts w:asciiTheme="minorHAnsi" w:hAnsiTheme="minorHAnsi"/>
          <w:sz w:val="28"/>
          <w:szCs w:val="28"/>
        </w:rPr>
        <w:t xml:space="preserve">. </w:t>
      </w:r>
      <w:r w:rsidRPr="00FB59AF">
        <w:rPr>
          <w:rFonts w:asciiTheme="minorHAnsi" w:hAnsiTheme="minorHAnsi"/>
          <w:color w:val="000000"/>
          <w:sz w:val="28"/>
          <w:szCs w:val="28"/>
        </w:rPr>
        <w:t>Alnsour</w:t>
      </w:r>
      <w:r w:rsidR="0018618C" w:rsidRPr="00FB59AF">
        <w:rPr>
          <w:rFonts w:asciiTheme="minorHAnsi" w:hAnsiTheme="minorHAnsi"/>
          <w:color w:val="000000"/>
          <w:sz w:val="28"/>
          <w:szCs w:val="28"/>
        </w:rPr>
        <w:t xml:space="preserve"> has an extensive experience in both quantitative and qualitative analysis. </w:t>
      </w:r>
    </w:p>
    <w:p w:rsidR="00900333" w:rsidRDefault="00900333" w:rsidP="009B7840">
      <w:pPr>
        <w:jc w:val="both"/>
        <w:rPr>
          <w:rFonts w:ascii="Calibri" w:hAnsi="Calibri"/>
          <w:color w:val="000000"/>
        </w:rPr>
      </w:pPr>
    </w:p>
    <w:p w:rsidR="003A3F30" w:rsidRPr="00C57D4E" w:rsidRDefault="003A3F30" w:rsidP="003A3F30">
      <w:pPr>
        <w:spacing w:line="360" w:lineRule="auto"/>
        <w:rPr>
          <w:rFonts w:ascii="Calibri" w:hAnsi="Calibri"/>
          <w:b/>
          <w:bCs/>
          <w:color w:val="000000"/>
          <w:sz w:val="32"/>
          <w:szCs w:val="32"/>
          <w:u w:val="single"/>
        </w:rPr>
      </w:pPr>
      <w:r w:rsidRPr="00C57D4E">
        <w:rPr>
          <w:rFonts w:ascii="Calibri" w:hAnsi="Calibri"/>
          <w:b/>
          <w:bCs/>
          <w:color w:val="000000"/>
          <w:sz w:val="32"/>
          <w:szCs w:val="32"/>
          <w:u w:val="single"/>
        </w:rPr>
        <w:t>Work Experiences</w:t>
      </w:r>
    </w:p>
    <w:tbl>
      <w:tblPr>
        <w:tblW w:w="9102" w:type="dxa"/>
        <w:tblInd w:w="108" w:type="dxa"/>
        <w:tblBorders>
          <w:top w:val="single" w:sz="12" w:space="0" w:color="99CC00"/>
          <w:bottom w:val="single" w:sz="12" w:space="0" w:color="99CC00"/>
          <w:insideH w:val="single" w:sz="12" w:space="0" w:color="99CC00"/>
        </w:tblBorders>
        <w:tblLook w:val="01E0"/>
      </w:tblPr>
      <w:tblGrid>
        <w:gridCol w:w="3222"/>
        <w:gridCol w:w="4338"/>
        <w:gridCol w:w="1542"/>
      </w:tblGrid>
      <w:tr w:rsidR="003A3F30" w:rsidRPr="00C57D4E" w:rsidTr="00181BD5">
        <w:tc>
          <w:tcPr>
            <w:tcW w:w="3222" w:type="dxa"/>
          </w:tcPr>
          <w:p w:rsidR="003A3F30" w:rsidRPr="00C57D4E" w:rsidRDefault="003A3F30" w:rsidP="004C2212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C57D4E">
              <w:rPr>
                <w:rFonts w:ascii="Calibri" w:hAnsi="Calibri"/>
                <w:b/>
                <w:bCs/>
                <w:color w:val="000000"/>
              </w:rPr>
              <w:t>Organization</w:t>
            </w:r>
          </w:p>
        </w:tc>
        <w:tc>
          <w:tcPr>
            <w:tcW w:w="4338" w:type="dxa"/>
          </w:tcPr>
          <w:p w:rsidR="003A3F30" w:rsidRPr="00C57D4E" w:rsidRDefault="003A3F30" w:rsidP="004C2212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C57D4E">
              <w:rPr>
                <w:rFonts w:ascii="Calibri" w:hAnsi="Calibri"/>
                <w:b/>
                <w:bCs/>
                <w:color w:val="000000"/>
              </w:rPr>
              <w:t xml:space="preserve">Type of </w:t>
            </w:r>
            <w:r w:rsidR="005B18E3" w:rsidRPr="00C57D4E">
              <w:rPr>
                <w:rFonts w:ascii="Calibri" w:hAnsi="Calibri"/>
                <w:b/>
                <w:bCs/>
                <w:color w:val="000000"/>
              </w:rPr>
              <w:t>J</w:t>
            </w:r>
            <w:r w:rsidRPr="00C57D4E">
              <w:rPr>
                <w:rFonts w:ascii="Calibri" w:hAnsi="Calibri"/>
                <w:b/>
                <w:bCs/>
                <w:color w:val="000000"/>
              </w:rPr>
              <w:t>ob</w:t>
            </w:r>
          </w:p>
        </w:tc>
        <w:tc>
          <w:tcPr>
            <w:tcW w:w="1542" w:type="dxa"/>
          </w:tcPr>
          <w:p w:rsidR="003A3F30" w:rsidRPr="00C57D4E" w:rsidRDefault="003A3F30" w:rsidP="004C2212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C57D4E">
              <w:rPr>
                <w:rFonts w:ascii="Calibri" w:hAnsi="Calibri"/>
                <w:b/>
                <w:bCs/>
                <w:color w:val="000000"/>
              </w:rPr>
              <w:t>Years</w:t>
            </w:r>
          </w:p>
        </w:tc>
      </w:tr>
      <w:tr w:rsidR="00C46D12" w:rsidRPr="00C57D4E" w:rsidTr="00181BD5">
        <w:tc>
          <w:tcPr>
            <w:tcW w:w="3222" w:type="dxa"/>
          </w:tcPr>
          <w:p w:rsidR="00C46D12" w:rsidRDefault="00C46D12" w:rsidP="00F02916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D4E">
              <w:rPr>
                <w:rFonts w:ascii="Calibri" w:hAnsi="Calibri"/>
                <w:color w:val="000000"/>
                <w:sz w:val="22"/>
                <w:szCs w:val="22"/>
              </w:rPr>
              <w:t>Al-Balqa Applied University</w:t>
            </w:r>
          </w:p>
        </w:tc>
        <w:tc>
          <w:tcPr>
            <w:tcW w:w="4338" w:type="dxa"/>
          </w:tcPr>
          <w:p w:rsidR="00C46D12" w:rsidRDefault="00C46D12" w:rsidP="00FB59A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Vice President</w:t>
            </w:r>
            <w:r w:rsidR="006C743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2" w:type="dxa"/>
          </w:tcPr>
          <w:p w:rsidR="00C46D12" w:rsidRDefault="00C46D12" w:rsidP="00F031C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2017-Present</w:t>
            </w:r>
          </w:p>
        </w:tc>
      </w:tr>
      <w:tr w:rsidR="00F031C9" w:rsidRPr="00C57D4E" w:rsidTr="00181BD5">
        <w:tc>
          <w:tcPr>
            <w:tcW w:w="3222" w:type="dxa"/>
          </w:tcPr>
          <w:p w:rsidR="00F031C9" w:rsidRPr="00C57D4E" w:rsidRDefault="00F031C9" w:rsidP="00F02916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German-Jordan</w:t>
            </w:r>
            <w:r w:rsidR="00D93DF7">
              <w:rPr>
                <w:rFonts w:ascii="Calibri" w:hAnsi="Calibri"/>
                <w:color w:val="000000"/>
                <w:sz w:val="22"/>
                <w:szCs w:val="22"/>
              </w:rPr>
              <w:t>ian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4338" w:type="dxa"/>
          </w:tcPr>
          <w:p w:rsidR="00E4497D" w:rsidRPr="00C57D4E" w:rsidRDefault="00F031C9" w:rsidP="00FB5EE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Professor</w:t>
            </w:r>
            <w:r w:rsidR="00FB5EE9">
              <w:rPr>
                <w:rFonts w:ascii="Calibri" w:hAnsi="Calibri"/>
                <w:color w:val="000000"/>
                <w:sz w:val="22"/>
                <w:szCs w:val="22"/>
              </w:rPr>
              <w:t xml:space="preserve">/ </w:t>
            </w:r>
            <w:r w:rsidR="00E4497D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r w:rsidR="00FB5EE9">
              <w:rPr>
                <w:rFonts w:ascii="Calibri" w:hAnsi="Calibri"/>
                <w:color w:val="000000"/>
                <w:sz w:val="22"/>
                <w:szCs w:val="22"/>
              </w:rPr>
              <w:t>hool of Management and Logistic</w:t>
            </w:r>
            <w:r w:rsidR="00E4497D">
              <w:rPr>
                <w:rFonts w:ascii="Calibri" w:hAnsi="Calibri"/>
                <w:color w:val="000000"/>
                <w:sz w:val="22"/>
                <w:szCs w:val="22"/>
              </w:rPr>
              <w:t xml:space="preserve"> Sciences</w:t>
            </w:r>
          </w:p>
        </w:tc>
        <w:tc>
          <w:tcPr>
            <w:tcW w:w="1542" w:type="dxa"/>
          </w:tcPr>
          <w:p w:rsidR="00F031C9" w:rsidRPr="00C57D4E" w:rsidRDefault="00F031C9" w:rsidP="00F031C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2016-</w:t>
            </w:r>
            <w:r w:rsidR="00C46D12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</w:tr>
      <w:tr w:rsidR="005666D5" w:rsidRPr="00C57D4E" w:rsidTr="00181BD5">
        <w:tc>
          <w:tcPr>
            <w:tcW w:w="3222" w:type="dxa"/>
          </w:tcPr>
          <w:p w:rsidR="005B18E3" w:rsidRPr="00C57D4E" w:rsidRDefault="00F02916" w:rsidP="00E13968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D4E">
              <w:rPr>
                <w:rFonts w:ascii="Calibri" w:hAnsi="Calibri"/>
                <w:color w:val="000000"/>
                <w:sz w:val="22"/>
                <w:szCs w:val="22"/>
              </w:rPr>
              <w:t>Al-Balqa Applied University</w:t>
            </w:r>
          </w:p>
        </w:tc>
        <w:tc>
          <w:tcPr>
            <w:tcW w:w="4338" w:type="dxa"/>
          </w:tcPr>
          <w:p w:rsidR="005666D5" w:rsidRPr="00C57D4E" w:rsidRDefault="00F02916" w:rsidP="00E13968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D4E">
              <w:rPr>
                <w:rFonts w:ascii="Calibri" w:hAnsi="Calibri"/>
                <w:color w:val="000000"/>
                <w:sz w:val="22"/>
                <w:szCs w:val="22"/>
              </w:rPr>
              <w:t>Dean</w:t>
            </w:r>
            <w:r w:rsidR="00FB59A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F50A5C" w:rsidRPr="00C57D4E">
              <w:rPr>
                <w:rFonts w:ascii="Calibri" w:hAnsi="Calibri"/>
                <w:color w:val="000000"/>
                <w:sz w:val="22"/>
                <w:szCs w:val="22"/>
              </w:rPr>
              <w:t xml:space="preserve">of </w:t>
            </w:r>
            <w:r w:rsidR="006C743F">
              <w:rPr>
                <w:rFonts w:ascii="Calibri" w:hAnsi="Calibri"/>
                <w:color w:val="000000"/>
                <w:sz w:val="22"/>
                <w:szCs w:val="22"/>
              </w:rPr>
              <w:t xml:space="preserve">the </w:t>
            </w:r>
            <w:r w:rsidR="00E13968">
              <w:rPr>
                <w:rFonts w:ascii="Calibri" w:hAnsi="Calibri"/>
                <w:color w:val="000000"/>
                <w:sz w:val="22"/>
                <w:szCs w:val="22"/>
              </w:rPr>
              <w:t>Business School</w:t>
            </w:r>
          </w:p>
        </w:tc>
        <w:tc>
          <w:tcPr>
            <w:tcW w:w="1542" w:type="dxa"/>
          </w:tcPr>
          <w:p w:rsidR="005666D5" w:rsidRPr="00C57D4E" w:rsidRDefault="005666D5" w:rsidP="00F031C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D4E"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 w:rsidR="00F02916" w:rsidRPr="00C57D4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C57D4E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 w:rsidR="00F031C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D93DF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F031C9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F50A5C" w:rsidRPr="00C57D4E" w:rsidTr="00181BD5">
        <w:tc>
          <w:tcPr>
            <w:tcW w:w="3222" w:type="dxa"/>
          </w:tcPr>
          <w:p w:rsidR="00F50A5C" w:rsidRPr="00C57D4E" w:rsidRDefault="00E13968" w:rsidP="00E13968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D4E">
              <w:rPr>
                <w:rFonts w:ascii="Calibri" w:hAnsi="Calibri"/>
                <w:color w:val="000000"/>
                <w:sz w:val="22"/>
                <w:szCs w:val="22"/>
              </w:rPr>
              <w:t>Al-Balqa Applied University</w:t>
            </w:r>
          </w:p>
        </w:tc>
        <w:tc>
          <w:tcPr>
            <w:tcW w:w="4338" w:type="dxa"/>
          </w:tcPr>
          <w:p w:rsidR="00F50A5C" w:rsidRPr="00C57D4E" w:rsidRDefault="00F50A5C" w:rsidP="007227E1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D4E">
              <w:rPr>
                <w:rFonts w:ascii="Calibri" w:hAnsi="Calibri"/>
                <w:color w:val="000000"/>
                <w:sz w:val="22"/>
                <w:szCs w:val="22"/>
              </w:rPr>
              <w:t>Head of Department</w:t>
            </w:r>
            <w:r w:rsidR="00FB5EE9">
              <w:rPr>
                <w:rFonts w:ascii="Calibri" w:hAnsi="Calibri"/>
                <w:color w:val="000000"/>
                <w:sz w:val="22"/>
                <w:szCs w:val="22"/>
              </w:rPr>
              <w:t xml:space="preserve">of </w:t>
            </w:r>
            <w:r w:rsidR="00E13968" w:rsidRPr="00C57D4E">
              <w:rPr>
                <w:rFonts w:ascii="Calibri" w:hAnsi="Calibri"/>
                <w:color w:val="000000"/>
                <w:sz w:val="22"/>
                <w:szCs w:val="22"/>
              </w:rPr>
              <w:t>Project Planning &amp; Management</w:t>
            </w:r>
          </w:p>
        </w:tc>
        <w:tc>
          <w:tcPr>
            <w:tcW w:w="1542" w:type="dxa"/>
          </w:tcPr>
          <w:p w:rsidR="00F50A5C" w:rsidRPr="00C57D4E" w:rsidRDefault="00F50A5C" w:rsidP="001C62C2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D4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D93DF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1C62C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C57D4E">
              <w:rPr>
                <w:rFonts w:ascii="Calibri" w:hAnsi="Calibri"/>
                <w:color w:val="000000"/>
                <w:sz w:val="22"/>
                <w:szCs w:val="22"/>
              </w:rPr>
              <w:t>-2012</w:t>
            </w:r>
          </w:p>
        </w:tc>
      </w:tr>
      <w:tr w:rsidR="00373991" w:rsidRPr="00C57D4E" w:rsidTr="00181BD5">
        <w:tc>
          <w:tcPr>
            <w:tcW w:w="3222" w:type="dxa"/>
          </w:tcPr>
          <w:p w:rsidR="00373991" w:rsidRPr="00C57D4E" w:rsidRDefault="00E13968" w:rsidP="00E13968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D4E">
              <w:rPr>
                <w:rFonts w:ascii="Calibri" w:hAnsi="Calibri"/>
                <w:color w:val="000000"/>
                <w:sz w:val="22"/>
                <w:szCs w:val="22"/>
              </w:rPr>
              <w:t xml:space="preserve">Al-Balqa Applied University </w:t>
            </w:r>
          </w:p>
        </w:tc>
        <w:tc>
          <w:tcPr>
            <w:tcW w:w="4338" w:type="dxa"/>
          </w:tcPr>
          <w:p w:rsidR="00373991" w:rsidRPr="00C57D4E" w:rsidRDefault="009A165D" w:rsidP="00C5276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 Assistant</w:t>
            </w:r>
            <w:r w:rsidR="00E13968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E13968" w:rsidRPr="00C57D4E">
              <w:rPr>
                <w:rFonts w:ascii="Calibri" w:hAnsi="Calibri"/>
                <w:color w:val="000000"/>
                <w:sz w:val="22"/>
                <w:szCs w:val="22"/>
              </w:rPr>
              <w:t xml:space="preserve"> Department of Project Planning &amp; Management</w:t>
            </w:r>
          </w:p>
        </w:tc>
        <w:tc>
          <w:tcPr>
            <w:tcW w:w="1542" w:type="dxa"/>
          </w:tcPr>
          <w:p w:rsidR="00373991" w:rsidRPr="00C57D4E" w:rsidRDefault="009A165D" w:rsidP="00F02916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2007-2008</w:t>
            </w:r>
          </w:p>
        </w:tc>
      </w:tr>
      <w:tr w:rsidR="007227E1" w:rsidRPr="00C57D4E" w:rsidTr="00181BD5">
        <w:tc>
          <w:tcPr>
            <w:tcW w:w="3222" w:type="dxa"/>
          </w:tcPr>
          <w:p w:rsidR="007227E1" w:rsidRPr="00C57D4E" w:rsidRDefault="009A165D" w:rsidP="009A165D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PhD  student at the UK</w:t>
            </w:r>
          </w:p>
        </w:tc>
        <w:tc>
          <w:tcPr>
            <w:tcW w:w="4338" w:type="dxa"/>
          </w:tcPr>
          <w:p w:rsidR="007227E1" w:rsidRPr="00C57D4E" w:rsidRDefault="009A165D" w:rsidP="00C5276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------------------</w:t>
            </w:r>
          </w:p>
        </w:tc>
        <w:tc>
          <w:tcPr>
            <w:tcW w:w="1542" w:type="dxa"/>
          </w:tcPr>
          <w:p w:rsidR="007227E1" w:rsidRPr="00C57D4E" w:rsidRDefault="009A165D" w:rsidP="00F02916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2003-2006</w:t>
            </w:r>
          </w:p>
        </w:tc>
      </w:tr>
      <w:tr w:rsidR="009A165D" w:rsidRPr="00C57D4E" w:rsidTr="00181BD5">
        <w:tc>
          <w:tcPr>
            <w:tcW w:w="3222" w:type="dxa"/>
          </w:tcPr>
          <w:p w:rsidR="009A165D" w:rsidRDefault="00E13968" w:rsidP="009A165D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D4E">
              <w:rPr>
                <w:rFonts w:ascii="Calibri" w:hAnsi="Calibri"/>
                <w:color w:val="000000"/>
                <w:sz w:val="22"/>
                <w:szCs w:val="22"/>
              </w:rPr>
              <w:t>Al-Balqa Applied University</w:t>
            </w:r>
          </w:p>
        </w:tc>
        <w:tc>
          <w:tcPr>
            <w:tcW w:w="4338" w:type="dxa"/>
          </w:tcPr>
          <w:p w:rsidR="009A165D" w:rsidRDefault="009A165D" w:rsidP="00C5276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Lecturer</w:t>
            </w:r>
            <w:r w:rsidR="00E13968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E13968" w:rsidRPr="00C57D4E">
              <w:rPr>
                <w:rFonts w:ascii="Calibri" w:hAnsi="Calibri"/>
                <w:color w:val="000000"/>
                <w:sz w:val="22"/>
                <w:szCs w:val="22"/>
              </w:rPr>
              <w:t xml:space="preserve"> Department of Regional Planning</w:t>
            </w:r>
          </w:p>
        </w:tc>
        <w:tc>
          <w:tcPr>
            <w:tcW w:w="1542" w:type="dxa"/>
          </w:tcPr>
          <w:p w:rsidR="009A165D" w:rsidRDefault="009A165D" w:rsidP="00F02916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2000-2003</w:t>
            </w:r>
          </w:p>
        </w:tc>
      </w:tr>
      <w:tr w:rsidR="003A3F30" w:rsidRPr="00C57D4E" w:rsidTr="00181BD5">
        <w:tc>
          <w:tcPr>
            <w:tcW w:w="3222" w:type="dxa"/>
          </w:tcPr>
          <w:p w:rsidR="003A3F30" w:rsidRPr="00C57D4E" w:rsidRDefault="00C46D12" w:rsidP="00373991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Ministry of Environment</w:t>
            </w:r>
            <w:r w:rsidR="00C0419F">
              <w:rPr>
                <w:rFonts w:ascii="Calibri" w:hAnsi="Calibri"/>
                <w:color w:val="000000"/>
                <w:sz w:val="22"/>
                <w:szCs w:val="22"/>
              </w:rPr>
              <w:t>/ Jordan</w:t>
            </w:r>
          </w:p>
        </w:tc>
        <w:tc>
          <w:tcPr>
            <w:tcW w:w="4338" w:type="dxa"/>
          </w:tcPr>
          <w:p w:rsidR="003A3F30" w:rsidRPr="00C57D4E" w:rsidRDefault="009F3030" w:rsidP="004C2212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Researcher</w:t>
            </w:r>
          </w:p>
        </w:tc>
        <w:tc>
          <w:tcPr>
            <w:tcW w:w="1542" w:type="dxa"/>
          </w:tcPr>
          <w:p w:rsidR="003A3F30" w:rsidRPr="00C57D4E" w:rsidRDefault="003A3F30" w:rsidP="004C2212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D4E">
              <w:rPr>
                <w:rFonts w:ascii="Calibri" w:hAnsi="Calibri"/>
                <w:color w:val="000000"/>
                <w:sz w:val="22"/>
                <w:szCs w:val="22"/>
              </w:rPr>
              <w:t>1998-2000</w:t>
            </w:r>
          </w:p>
        </w:tc>
      </w:tr>
      <w:tr w:rsidR="003A3F30" w:rsidRPr="00C57D4E" w:rsidTr="00181BD5">
        <w:tc>
          <w:tcPr>
            <w:tcW w:w="3222" w:type="dxa"/>
          </w:tcPr>
          <w:p w:rsidR="003A3F30" w:rsidRPr="00C57D4E" w:rsidRDefault="003A3F30" w:rsidP="004C2212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D4E">
              <w:rPr>
                <w:rFonts w:ascii="Calibri" w:hAnsi="Calibri"/>
                <w:color w:val="000000"/>
                <w:sz w:val="22"/>
                <w:szCs w:val="22"/>
              </w:rPr>
              <w:t>Institute of Diplomacy</w:t>
            </w:r>
            <w:r w:rsidR="005E71CC">
              <w:rPr>
                <w:rFonts w:ascii="Calibri" w:hAnsi="Calibri"/>
                <w:color w:val="000000"/>
                <w:sz w:val="22"/>
                <w:szCs w:val="22"/>
              </w:rPr>
              <w:t>, Jordan</w:t>
            </w:r>
          </w:p>
        </w:tc>
        <w:tc>
          <w:tcPr>
            <w:tcW w:w="4338" w:type="dxa"/>
          </w:tcPr>
          <w:p w:rsidR="003A3F30" w:rsidRPr="00C57D4E" w:rsidRDefault="003A3F30" w:rsidP="004C2212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D4E">
              <w:rPr>
                <w:rFonts w:ascii="Calibri" w:hAnsi="Calibri"/>
                <w:color w:val="000000"/>
                <w:sz w:val="22"/>
                <w:szCs w:val="22"/>
              </w:rPr>
              <w:t xml:space="preserve">Researcher </w:t>
            </w:r>
          </w:p>
        </w:tc>
        <w:tc>
          <w:tcPr>
            <w:tcW w:w="1542" w:type="dxa"/>
          </w:tcPr>
          <w:p w:rsidR="003A3F30" w:rsidRPr="00C57D4E" w:rsidRDefault="003A3F30" w:rsidP="004C2212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D4E">
              <w:rPr>
                <w:rFonts w:ascii="Calibri" w:hAnsi="Calibri"/>
                <w:color w:val="000000"/>
                <w:sz w:val="22"/>
                <w:szCs w:val="22"/>
              </w:rPr>
              <w:t>1996-1998</w:t>
            </w:r>
          </w:p>
        </w:tc>
      </w:tr>
      <w:tr w:rsidR="003A3F30" w:rsidRPr="00C57D4E" w:rsidTr="00181BD5">
        <w:tc>
          <w:tcPr>
            <w:tcW w:w="3222" w:type="dxa"/>
          </w:tcPr>
          <w:p w:rsidR="003A3F30" w:rsidRPr="00C57D4E" w:rsidRDefault="00FB5EE9" w:rsidP="00C0419F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Higher Council for Technology and Sciences</w:t>
            </w:r>
            <w:r w:rsidR="005E71CC">
              <w:rPr>
                <w:rFonts w:ascii="Calibri" w:hAnsi="Calibri"/>
                <w:color w:val="000000"/>
                <w:sz w:val="22"/>
                <w:szCs w:val="22"/>
              </w:rPr>
              <w:t>, Jordan</w:t>
            </w:r>
          </w:p>
        </w:tc>
        <w:tc>
          <w:tcPr>
            <w:tcW w:w="4338" w:type="dxa"/>
          </w:tcPr>
          <w:p w:rsidR="003A3F30" w:rsidRPr="00C57D4E" w:rsidRDefault="003A3F30" w:rsidP="004C2212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D4E">
              <w:rPr>
                <w:rFonts w:ascii="Calibri" w:hAnsi="Calibri"/>
                <w:color w:val="000000"/>
                <w:sz w:val="22"/>
                <w:szCs w:val="22"/>
              </w:rPr>
              <w:t>Researcher</w:t>
            </w:r>
          </w:p>
        </w:tc>
        <w:tc>
          <w:tcPr>
            <w:tcW w:w="1542" w:type="dxa"/>
          </w:tcPr>
          <w:p w:rsidR="003A3F30" w:rsidRPr="00C57D4E" w:rsidRDefault="003A3F30" w:rsidP="00373991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D4E"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  <w:r w:rsidR="003739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C57D4E">
              <w:rPr>
                <w:rFonts w:ascii="Calibri" w:hAnsi="Calibri"/>
                <w:color w:val="000000"/>
                <w:sz w:val="22"/>
                <w:szCs w:val="22"/>
              </w:rPr>
              <w:t>-199</w:t>
            </w:r>
            <w:r w:rsidR="005B18E3" w:rsidRPr="00C57D4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</w:tbl>
    <w:p w:rsidR="00B75C05" w:rsidRDefault="00B75C05" w:rsidP="00A13B54">
      <w:pPr>
        <w:rPr>
          <w:rFonts w:ascii="Calibri" w:hAnsi="Calibri"/>
          <w:b/>
          <w:bCs/>
          <w:color w:val="000000"/>
          <w:sz w:val="32"/>
          <w:szCs w:val="32"/>
          <w:u w:val="single"/>
        </w:rPr>
      </w:pPr>
    </w:p>
    <w:p w:rsidR="00B75C05" w:rsidRDefault="00B75C05" w:rsidP="00A13B54">
      <w:pPr>
        <w:rPr>
          <w:rFonts w:ascii="Calibri" w:hAnsi="Calibri"/>
          <w:b/>
          <w:bCs/>
          <w:color w:val="000000"/>
          <w:sz w:val="32"/>
          <w:szCs w:val="32"/>
          <w:u w:val="single"/>
        </w:rPr>
      </w:pPr>
    </w:p>
    <w:p w:rsidR="00BA2C8D" w:rsidRPr="00C57D4E" w:rsidRDefault="00BA2C8D" w:rsidP="00A13B54">
      <w:pPr>
        <w:rPr>
          <w:rFonts w:ascii="Calibri" w:hAnsi="Calibri"/>
          <w:b/>
          <w:bCs/>
          <w:color w:val="000000"/>
          <w:sz w:val="32"/>
          <w:szCs w:val="32"/>
          <w:u w:val="single"/>
        </w:rPr>
      </w:pPr>
      <w:r w:rsidRPr="00C57D4E">
        <w:rPr>
          <w:rFonts w:ascii="Calibri" w:hAnsi="Calibri"/>
          <w:b/>
          <w:bCs/>
          <w:color w:val="000000"/>
          <w:sz w:val="32"/>
          <w:szCs w:val="32"/>
          <w:u w:val="single"/>
        </w:rPr>
        <w:lastRenderedPageBreak/>
        <w:t xml:space="preserve">Recent Publications </w:t>
      </w:r>
      <w:bookmarkStart w:id="0" w:name="THESES"/>
      <w:bookmarkEnd w:id="0"/>
    </w:p>
    <w:p w:rsidR="00206A80" w:rsidRDefault="00206A80" w:rsidP="00451E6B">
      <w:pPr>
        <w:shd w:val="clear" w:color="auto" w:fill="FFFFFF"/>
        <w:jc w:val="both"/>
        <w:rPr>
          <w:rFonts w:ascii="Calibri" w:hAnsi="Calibri"/>
        </w:rPr>
      </w:pPr>
    </w:p>
    <w:p w:rsidR="00206A80" w:rsidRPr="00451E6B" w:rsidRDefault="00206A80" w:rsidP="00206A80">
      <w:pPr>
        <w:shd w:val="clear" w:color="auto" w:fill="FFFFFF"/>
        <w:jc w:val="both"/>
        <w:rPr>
          <w:rFonts w:ascii="Calibri" w:hAnsi="Calibri"/>
        </w:rPr>
      </w:pPr>
      <w:r w:rsidRPr="00451E6B">
        <w:rPr>
          <w:rFonts w:ascii="Calibri" w:hAnsi="Calibri"/>
        </w:rPr>
        <w:t>Alnsour, Jamal</w:t>
      </w:r>
      <w:r>
        <w:rPr>
          <w:rFonts w:ascii="Calibri" w:hAnsi="Calibri"/>
        </w:rPr>
        <w:t>. et al.</w:t>
      </w:r>
      <w:r w:rsidRPr="00451E6B">
        <w:rPr>
          <w:rFonts w:ascii="Calibri" w:hAnsi="Calibri"/>
        </w:rPr>
        <w:t xml:space="preserve"> (201</w:t>
      </w:r>
      <w:r>
        <w:rPr>
          <w:rFonts w:ascii="Calibri" w:hAnsi="Calibri"/>
        </w:rPr>
        <w:t>8</w:t>
      </w:r>
      <w:r w:rsidRPr="00451E6B">
        <w:rPr>
          <w:rFonts w:ascii="Calibri" w:hAnsi="Calibri"/>
        </w:rPr>
        <w:t xml:space="preserve">) </w:t>
      </w:r>
      <w:r>
        <w:rPr>
          <w:rFonts w:ascii="Calibri" w:hAnsi="Calibri"/>
          <w:lang w:bidi="ar-JO"/>
        </w:rPr>
        <w:t xml:space="preserve">City Marketing for Global Destination: A case study for Prtra, Jordan. </w:t>
      </w:r>
      <w:r w:rsidRPr="00451E6B">
        <w:rPr>
          <w:rFonts w:ascii="Calibri" w:hAnsi="Calibri"/>
          <w:lang w:bidi="ar-JO"/>
        </w:rPr>
        <w:t xml:space="preserve"> </w:t>
      </w:r>
      <w:r>
        <w:rPr>
          <w:rFonts w:ascii="Calibri" w:hAnsi="Calibri"/>
          <w:lang w:bidi="ar-JO"/>
        </w:rPr>
        <w:t xml:space="preserve">International Journal of Tourism Cities. The paper is accepted and should be publised in next volume.  </w:t>
      </w:r>
    </w:p>
    <w:p w:rsidR="00206A80" w:rsidRDefault="00206A80" w:rsidP="00451E6B">
      <w:pPr>
        <w:shd w:val="clear" w:color="auto" w:fill="FFFFFF"/>
        <w:jc w:val="both"/>
        <w:rPr>
          <w:rFonts w:ascii="Calibri" w:hAnsi="Calibri"/>
        </w:rPr>
      </w:pPr>
    </w:p>
    <w:p w:rsidR="00206A80" w:rsidRDefault="00206A80" w:rsidP="00451E6B">
      <w:pPr>
        <w:shd w:val="clear" w:color="auto" w:fill="FFFFFF"/>
        <w:jc w:val="both"/>
        <w:rPr>
          <w:rFonts w:ascii="Calibri" w:hAnsi="Calibri" w:cs="TimesNewRoman,Bold"/>
        </w:rPr>
      </w:pPr>
      <w:r w:rsidRPr="00451E6B">
        <w:rPr>
          <w:rFonts w:ascii="Calibri" w:hAnsi="Calibri"/>
        </w:rPr>
        <w:t>Alnsour, Jamal (201</w:t>
      </w:r>
      <w:r>
        <w:rPr>
          <w:rFonts w:ascii="Calibri" w:hAnsi="Calibri"/>
        </w:rPr>
        <w:t>7</w:t>
      </w:r>
      <w:r w:rsidRPr="00451E6B">
        <w:rPr>
          <w:rFonts w:ascii="Calibri" w:hAnsi="Calibri"/>
        </w:rPr>
        <w:t xml:space="preserve">) </w:t>
      </w:r>
      <w:r>
        <w:rPr>
          <w:rFonts w:ascii="Calibri" w:hAnsi="Calibri"/>
          <w:lang w:bidi="ar-JO"/>
        </w:rPr>
        <w:t>Assessing quality of life</w:t>
      </w:r>
      <w:r w:rsidRPr="00451E6B">
        <w:rPr>
          <w:rFonts w:ascii="Calibri" w:hAnsi="Calibri"/>
          <w:lang w:bidi="ar-JO"/>
        </w:rPr>
        <w:t xml:space="preserve"> in the City of Amman, Jordan. </w:t>
      </w:r>
      <w:r>
        <w:rPr>
          <w:rFonts w:ascii="Calibri" w:hAnsi="Calibri" w:cs="TimesNewRoman,Bold"/>
        </w:rPr>
        <w:t>The paper is fully supported by the Deanship of Scientific Research in Al-Balqa Applied University.</w:t>
      </w:r>
    </w:p>
    <w:p w:rsidR="00206A80" w:rsidRDefault="00206A80" w:rsidP="00451E6B">
      <w:pPr>
        <w:shd w:val="clear" w:color="auto" w:fill="FFFFFF"/>
        <w:jc w:val="both"/>
        <w:rPr>
          <w:rFonts w:ascii="Calibri" w:hAnsi="Calibri"/>
        </w:rPr>
      </w:pPr>
    </w:p>
    <w:p w:rsidR="00E74BFA" w:rsidRPr="00451E6B" w:rsidRDefault="00E74BFA" w:rsidP="00451E6B">
      <w:pPr>
        <w:shd w:val="clear" w:color="auto" w:fill="FFFFFF"/>
        <w:jc w:val="both"/>
        <w:rPr>
          <w:rFonts w:ascii="Calibri" w:hAnsi="Calibri"/>
        </w:rPr>
      </w:pPr>
      <w:r w:rsidRPr="00451E6B">
        <w:rPr>
          <w:rFonts w:ascii="Calibri" w:hAnsi="Calibri"/>
        </w:rPr>
        <w:t>Alnsour</w:t>
      </w:r>
      <w:r w:rsidR="004C62CB" w:rsidRPr="00451E6B">
        <w:rPr>
          <w:rFonts w:ascii="Calibri" w:hAnsi="Calibri"/>
        </w:rPr>
        <w:t>,</w:t>
      </w:r>
      <w:r w:rsidRPr="00451E6B">
        <w:rPr>
          <w:rFonts w:ascii="Calibri" w:hAnsi="Calibri"/>
        </w:rPr>
        <w:t xml:space="preserve"> Jamal (201</w:t>
      </w:r>
      <w:r w:rsidR="0040636C" w:rsidRPr="00451E6B">
        <w:rPr>
          <w:rFonts w:ascii="Calibri" w:hAnsi="Calibri"/>
        </w:rPr>
        <w:t>6</w:t>
      </w:r>
      <w:r w:rsidRPr="00451E6B">
        <w:rPr>
          <w:rFonts w:ascii="Calibri" w:hAnsi="Calibri"/>
        </w:rPr>
        <w:t xml:space="preserve">) </w:t>
      </w:r>
      <w:r w:rsidRPr="00451E6B">
        <w:rPr>
          <w:rFonts w:ascii="Calibri" w:hAnsi="Calibri"/>
          <w:lang w:bidi="ar-JO"/>
        </w:rPr>
        <w:t>Managing Urban Growth in the City of Amman</w:t>
      </w:r>
      <w:r w:rsidR="00950EF9" w:rsidRPr="00451E6B">
        <w:rPr>
          <w:rFonts w:ascii="Calibri" w:hAnsi="Calibri"/>
          <w:lang w:bidi="ar-JO"/>
        </w:rPr>
        <w:t>, Jordan</w:t>
      </w:r>
      <w:r w:rsidRPr="00451E6B">
        <w:rPr>
          <w:rFonts w:ascii="Calibri" w:hAnsi="Calibri"/>
          <w:lang w:bidi="ar-JO"/>
        </w:rPr>
        <w:t xml:space="preserve">. </w:t>
      </w:r>
      <w:r w:rsidRPr="00451E6B">
        <w:rPr>
          <w:rFonts w:ascii="Calibri" w:hAnsi="Calibri" w:cs="TimesNewRoman,Bold"/>
        </w:rPr>
        <w:t>Cities</w:t>
      </w:r>
      <w:r w:rsidR="0040636C" w:rsidRPr="00451E6B">
        <w:rPr>
          <w:rFonts w:ascii="Calibri" w:hAnsi="Calibri" w:cs="TimesNewRoman,Bold"/>
        </w:rPr>
        <w:t>, 50, 93-99.</w:t>
      </w:r>
    </w:p>
    <w:p w:rsidR="00C3225E" w:rsidRPr="00451E6B" w:rsidRDefault="00C3225E" w:rsidP="00451E6B">
      <w:pPr>
        <w:shd w:val="clear" w:color="auto" w:fill="FFFFFF"/>
        <w:jc w:val="both"/>
        <w:rPr>
          <w:rFonts w:ascii="Calibri" w:hAnsi="Calibri"/>
        </w:rPr>
      </w:pPr>
    </w:p>
    <w:p w:rsidR="00374536" w:rsidRPr="00451E6B" w:rsidRDefault="00374536" w:rsidP="00451E6B">
      <w:pPr>
        <w:pStyle w:val="Heading3"/>
        <w:spacing w:before="0"/>
        <w:ind w:right="-52"/>
        <w:jc w:val="both"/>
        <w:rPr>
          <w:rFonts w:ascii="Calibri" w:hAnsi="Calibri"/>
          <w:b w:val="0"/>
          <w:bCs w:val="0"/>
          <w:color w:val="111111"/>
          <w:sz w:val="24"/>
          <w:szCs w:val="24"/>
        </w:rPr>
      </w:pPr>
      <w:r w:rsidRPr="00451E6B">
        <w:rPr>
          <w:rFonts w:ascii="Calibri" w:hAnsi="Calibri"/>
          <w:b w:val="0"/>
          <w:bCs w:val="0"/>
          <w:sz w:val="24"/>
          <w:szCs w:val="24"/>
        </w:rPr>
        <w:t>Alnsour</w:t>
      </w:r>
      <w:r w:rsidR="004C62CB" w:rsidRPr="00451E6B">
        <w:rPr>
          <w:rFonts w:ascii="Calibri" w:hAnsi="Calibri"/>
          <w:b w:val="0"/>
          <w:bCs w:val="0"/>
          <w:sz w:val="24"/>
          <w:szCs w:val="24"/>
        </w:rPr>
        <w:t>,</w:t>
      </w:r>
      <w:r w:rsidRPr="00451E6B">
        <w:rPr>
          <w:rFonts w:ascii="Calibri" w:hAnsi="Calibri"/>
          <w:b w:val="0"/>
          <w:bCs w:val="0"/>
          <w:sz w:val="24"/>
          <w:szCs w:val="24"/>
        </w:rPr>
        <w:t xml:space="preserve"> Jamal (2016) </w:t>
      </w:r>
      <w:r w:rsidRPr="00451E6B">
        <w:rPr>
          <w:rFonts w:ascii="Calibri" w:hAnsi="Calibri"/>
          <w:b w:val="0"/>
          <w:bCs w:val="0"/>
          <w:color w:val="111111"/>
          <w:sz w:val="24"/>
          <w:szCs w:val="24"/>
        </w:rPr>
        <w:t xml:space="preserve">Affordability of Low Income Housing in Amman, Jordan. Jordan Journal of Economic Sciences, </w:t>
      </w:r>
      <w:r w:rsidR="00B46CB3" w:rsidRPr="00451E6B">
        <w:rPr>
          <w:rFonts w:ascii="Calibri" w:hAnsi="Calibri"/>
          <w:b w:val="0"/>
          <w:bCs w:val="0"/>
          <w:color w:val="111111"/>
          <w:sz w:val="24"/>
          <w:szCs w:val="24"/>
        </w:rPr>
        <w:t>3</w:t>
      </w:r>
      <w:r w:rsidRPr="00451E6B">
        <w:rPr>
          <w:rFonts w:ascii="Calibri" w:hAnsi="Calibri"/>
          <w:b w:val="0"/>
          <w:bCs w:val="0"/>
          <w:color w:val="111111"/>
          <w:sz w:val="24"/>
          <w:szCs w:val="24"/>
        </w:rPr>
        <w:t xml:space="preserve"> (1)</w:t>
      </w:r>
      <w:r w:rsidR="00B46CB3" w:rsidRPr="00451E6B">
        <w:rPr>
          <w:rFonts w:ascii="Calibri" w:hAnsi="Calibri"/>
          <w:b w:val="0"/>
          <w:bCs w:val="0"/>
          <w:color w:val="111111"/>
          <w:sz w:val="24"/>
          <w:szCs w:val="24"/>
        </w:rPr>
        <w:t xml:space="preserve"> PP. 65-79.</w:t>
      </w:r>
    </w:p>
    <w:p w:rsidR="00B46CB3" w:rsidRPr="00451E6B" w:rsidRDefault="00B46CB3" w:rsidP="00451E6B">
      <w:pPr>
        <w:ind w:right="-52"/>
        <w:jc w:val="both"/>
      </w:pPr>
    </w:p>
    <w:p w:rsidR="00BF1F9D" w:rsidRPr="00451E6B" w:rsidRDefault="00B46CB3" w:rsidP="00451E6B">
      <w:pPr>
        <w:pStyle w:val="Heading3"/>
        <w:spacing w:before="0"/>
        <w:ind w:right="-52"/>
        <w:jc w:val="both"/>
        <w:rPr>
          <w:rFonts w:ascii="Calibri" w:hAnsi="Calibri"/>
          <w:b w:val="0"/>
          <w:bCs w:val="0"/>
          <w:color w:val="111111"/>
          <w:sz w:val="24"/>
          <w:szCs w:val="24"/>
        </w:rPr>
      </w:pPr>
      <w:r w:rsidRPr="00451E6B">
        <w:rPr>
          <w:rFonts w:ascii="Calibri" w:hAnsi="Calibri"/>
          <w:b w:val="0"/>
          <w:bCs w:val="0"/>
          <w:sz w:val="24"/>
          <w:szCs w:val="24"/>
        </w:rPr>
        <w:t>Alnsour</w:t>
      </w:r>
      <w:r w:rsidR="004C62CB" w:rsidRPr="00451E6B">
        <w:rPr>
          <w:rFonts w:ascii="Calibri" w:hAnsi="Calibri"/>
          <w:b w:val="0"/>
          <w:bCs w:val="0"/>
          <w:sz w:val="24"/>
          <w:szCs w:val="24"/>
        </w:rPr>
        <w:t>,</w:t>
      </w:r>
      <w:r w:rsidRPr="00451E6B">
        <w:rPr>
          <w:rFonts w:ascii="Calibri" w:hAnsi="Calibri"/>
          <w:b w:val="0"/>
          <w:bCs w:val="0"/>
          <w:sz w:val="24"/>
          <w:szCs w:val="24"/>
        </w:rPr>
        <w:t xml:space="preserve"> Jamal &amp;</w:t>
      </w:r>
      <w:r w:rsidRPr="00451E6B">
        <w:rPr>
          <w:rStyle w:val="Emphasis"/>
          <w:rFonts w:ascii="Calibri" w:hAnsi="Calibri"/>
          <w:b w:val="0"/>
          <w:bCs w:val="0"/>
          <w:i w:val="0"/>
          <w:iCs w:val="0"/>
          <w:color w:val="111111"/>
          <w:sz w:val="24"/>
          <w:szCs w:val="24"/>
          <w:shd w:val="clear" w:color="auto" w:fill="FBFBF3"/>
        </w:rPr>
        <w:t>Hyasat</w:t>
      </w:r>
      <w:r w:rsidR="004C62CB" w:rsidRPr="00451E6B">
        <w:rPr>
          <w:rStyle w:val="Emphasis"/>
          <w:rFonts w:ascii="Calibri" w:hAnsi="Calibri"/>
          <w:b w:val="0"/>
          <w:bCs w:val="0"/>
          <w:i w:val="0"/>
          <w:iCs w:val="0"/>
          <w:color w:val="111111"/>
          <w:sz w:val="24"/>
          <w:szCs w:val="24"/>
          <w:shd w:val="clear" w:color="auto" w:fill="FBFBF3"/>
        </w:rPr>
        <w:t>,</w:t>
      </w:r>
      <w:r w:rsidRPr="00451E6B">
        <w:rPr>
          <w:rFonts w:ascii="Calibri" w:hAnsi="Calibri"/>
          <w:b w:val="0"/>
          <w:bCs w:val="0"/>
          <w:color w:val="111111"/>
          <w:sz w:val="24"/>
          <w:szCs w:val="24"/>
        </w:rPr>
        <w:t xml:space="preserve"> Ali (2016) Residential Satisfaction with Low Income Housing in Jordan: Salt City as a Case Study. Jordan Journal of Economic Sciences, 3 (1) PP. 31-44.</w:t>
      </w:r>
    </w:p>
    <w:p w:rsidR="00B13181" w:rsidRPr="00451E6B" w:rsidRDefault="00B13181" w:rsidP="00451E6B">
      <w:pPr>
        <w:autoSpaceDE w:val="0"/>
        <w:autoSpaceDN w:val="0"/>
        <w:adjustRightInd w:val="0"/>
        <w:jc w:val="both"/>
        <w:rPr>
          <w:rFonts w:ascii="Calibri" w:eastAsia="SimSun" w:hAnsi="Calibri"/>
          <w:lang w:val="en-US" w:eastAsia="en-US"/>
        </w:rPr>
      </w:pPr>
    </w:p>
    <w:p w:rsidR="00B13181" w:rsidRPr="00451E6B" w:rsidRDefault="00B13181" w:rsidP="00451E6B">
      <w:pPr>
        <w:pStyle w:val="Heading3"/>
        <w:spacing w:before="0"/>
        <w:ind w:right="-52"/>
        <w:jc w:val="both"/>
        <w:rPr>
          <w:rFonts w:ascii="Calibri" w:hAnsi="Calibri"/>
          <w:b w:val="0"/>
          <w:bCs w:val="0"/>
          <w:color w:val="111111"/>
          <w:sz w:val="24"/>
          <w:szCs w:val="24"/>
        </w:rPr>
      </w:pPr>
      <w:r w:rsidRPr="00451E6B">
        <w:rPr>
          <w:rFonts w:ascii="Calibri" w:hAnsi="Calibri"/>
          <w:b w:val="0"/>
          <w:bCs w:val="0"/>
          <w:sz w:val="24"/>
          <w:szCs w:val="24"/>
        </w:rPr>
        <w:t xml:space="preserve">Alnsour, Jamal (2016) </w:t>
      </w:r>
      <w:r w:rsidRPr="00451E6B">
        <w:rPr>
          <w:rFonts w:ascii="Calibri" w:hAnsi="Calibri"/>
          <w:b w:val="0"/>
          <w:bCs w:val="0"/>
          <w:color w:val="111111"/>
          <w:sz w:val="24"/>
          <w:szCs w:val="24"/>
        </w:rPr>
        <w:t xml:space="preserve">The Management of Urban Services in Jordan. International Journal of Economic Research, 13 (4) PP. 1823-1835. </w:t>
      </w:r>
    </w:p>
    <w:p w:rsidR="00F77B01" w:rsidRPr="00451E6B" w:rsidRDefault="00F77B01" w:rsidP="00451E6B">
      <w:pPr>
        <w:jc w:val="both"/>
      </w:pPr>
    </w:p>
    <w:p w:rsidR="00F77B01" w:rsidRPr="00451E6B" w:rsidRDefault="00F77B01" w:rsidP="00451E6B">
      <w:pPr>
        <w:autoSpaceDE w:val="0"/>
        <w:autoSpaceDN w:val="0"/>
        <w:adjustRightInd w:val="0"/>
        <w:jc w:val="both"/>
        <w:rPr>
          <w:rFonts w:ascii="Calibri" w:eastAsia="SimSun" w:hAnsi="Calibri"/>
          <w:lang w:val="en-US" w:eastAsia="en-US"/>
        </w:rPr>
      </w:pPr>
      <w:r w:rsidRPr="00451E6B">
        <w:rPr>
          <w:rFonts w:ascii="Calibri" w:hAnsi="Calibri"/>
          <w:color w:val="111111"/>
        </w:rPr>
        <w:t xml:space="preserve">Alnsour, et al. (2016) </w:t>
      </w:r>
      <w:r w:rsidRPr="00451E6B">
        <w:rPr>
          <w:rFonts w:ascii="Calibri" w:eastAsia="SimSun" w:hAnsi="Calibri"/>
          <w:lang w:val="en-US" w:eastAsia="en-US"/>
        </w:rPr>
        <w:t>Spatial Variation of Population Growth Rates in Jordan for the Period 1994 – 2004</w:t>
      </w:r>
      <w:r w:rsidRPr="00451E6B">
        <w:rPr>
          <w:rFonts w:ascii="Calibri" w:hAnsi="Calibri"/>
          <w:color w:val="111111"/>
        </w:rPr>
        <w:t xml:space="preserve">. Dirasat: Human &amp; Social Sciences, 43 (1) PP. 1549-1556.  </w:t>
      </w:r>
    </w:p>
    <w:p w:rsidR="00B13181" w:rsidRPr="00451E6B" w:rsidRDefault="00B13181" w:rsidP="00451E6B">
      <w:pPr>
        <w:autoSpaceDE w:val="0"/>
        <w:autoSpaceDN w:val="0"/>
        <w:adjustRightInd w:val="0"/>
        <w:jc w:val="both"/>
        <w:rPr>
          <w:rFonts w:ascii="Calibri" w:eastAsia="SimSun" w:hAnsi="Calibri"/>
          <w:lang w:val="en-US" w:eastAsia="en-US"/>
        </w:rPr>
      </w:pPr>
    </w:p>
    <w:p w:rsidR="00501CFA" w:rsidRPr="00451E6B" w:rsidRDefault="00501CFA" w:rsidP="00451E6B">
      <w:pPr>
        <w:shd w:val="clear" w:color="auto" w:fill="FFFFFF"/>
        <w:jc w:val="both"/>
        <w:rPr>
          <w:rFonts w:ascii="Calibri" w:hAnsi="Calibri"/>
        </w:rPr>
      </w:pPr>
      <w:r w:rsidRPr="00451E6B">
        <w:rPr>
          <w:rFonts w:ascii="Calibri" w:hAnsi="Calibri"/>
        </w:rPr>
        <w:t>Alnsour</w:t>
      </w:r>
      <w:r w:rsidR="004C62CB" w:rsidRPr="00451E6B">
        <w:rPr>
          <w:rFonts w:ascii="Calibri" w:hAnsi="Calibri"/>
        </w:rPr>
        <w:t>,</w:t>
      </w:r>
      <w:r w:rsidRPr="00451E6B">
        <w:rPr>
          <w:rFonts w:ascii="Calibri" w:hAnsi="Calibri"/>
        </w:rPr>
        <w:t xml:space="preserve"> Jamal &amp;Meaton</w:t>
      </w:r>
      <w:r w:rsidR="004C62CB" w:rsidRPr="00451E6B">
        <w:rPr>
          <w:rFonts w:ascii="Calibri" w:hAnsi="Calibri"/>
        </w:rPr>
        <w:t>,</w:t>
      </w:r>
      <w:r w:rsidRPr="00451E6B">
        <w:rPr>
          <w:rFonts w:ascii="Calibri" w:hAnsi="Calibri"/>
        </w:rPr>
        <w:t xml:space="preserve"> Julia (2015) </w:t>
      </w:r>
      <w:r w:rsidRPr="00451E6B">
        <w:rPr>
          <w:rFonts w:ascii="Calibri" w:hAnsi="Calibri"/>
          <w:lang w:bidi="ar-JO"/>
        </w:rPr>
        <w:t xml:space="preserve">The Use of University Research in Planning Decision Making in Jordanian Municipalities. </w:t>
      </w:r>
      <w:r w:rsidRPr="00451E6B">
        <w:rPr>
          <w:rFonts w:ascii="Calibri" w:hAnsi="Calibri" w:cs="TimesNewRoman,Bold"/>
        </w:rPr>
        <w:t>Habitat International</w:t>
      </w:r>
      <w:r w:rsidR="004C62CB" w:rsidRPr="00451E6B">
        <w:rPr>
          <w:rFonts w:ascii="Calibri" w:hAnsi="Calibri" w:cs="TimesNewRoman,Bold"/>
        </w:rPr>
        <w:t>,</w:t>
      </w:r>
      <w:r w:rsidRPr="00451E6B">
        <w:rPr>
          <w:rFonts w:ascii="Calibri" w:hAnsi="Calibri"/>
        </w:rPr>
        <w:t>49, PP. 206–211.</w:t>
      </w:r>
    </w:p>
    <w:p w:rsidR="00B13181" w:rsidRPr="00451E6B" w:rsidRDefault="00B13181" w:rsidP="00451E6B">
      <w:pPr>
        <w:pStyle w:val="Heading3"/>
        <w:spacing w:before="0"/>
        <w:ind w:right="-52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B13181" w:rsidRPr="00451E6B" w:rsidRDefault="00B13181" w:rsidP="00451E6B">
      <w:pPr>
        <w:pStyle w:val="Default"/>
        <w:jc w:val="both"/>
        <w:rPr>
          <w:rFonts w:asciiTheme="minorHAnsi" w:hAnsiTheme="minorHAnsi"/>
        </w:rPr>
      </w:pPr>
      <w:r w:rsidRPr="00451E6B">
        <w:rPr>
          <w:rFonts w:asciiTheme="minorHAnsi" w:hAnsiTheme="minorHAnsi"/>
        </w:rPr>
        <w:t>Alnsour, Jamal (2015) Financing Housing Transformation in Informal Settlements in Jordan</w:t>
      </w:r>
      <w:r w:rsidRPr="00451E6B">
        <w:rPr>
          <w:rFonts w:asciiTheme="minorHAnsi" w:hAnsiTheme="minorHAnsi"/>
          <w:color w:val="111111"/>
        </w:rPr>
        <w:t xml:space="preserve">. </w:t>
      </w:r>
      <w:r w:rsidRPr="00451E6B">
        <w:rPr>
          <w:rFonts w:asciiTheme="minorHAnsi" w:hAnsiTheme="minorHAnsi"/>
        </w:rPr>
        <w:t>Journal of Sustainable Development Studies</w:t>
      </w:r>
      <w:r w:rsidRPr="00451E6B">
        <w:rPr>
          <w:rFonts w:asciiTheme="minorHAnsi" w:hAnsiTheme="minorHAnsi"/>
          <w:color w:val="111111"/>
        </w:rPr>
        <w:t xml:space="preserve">, </w:t>
      </w:r>
      <w:r w:rsidR="001A780E" w:rsidRPr="00451E6B">
        <w:rPr>
          <w:rFonts w:asciiTheme="minorHAnsi" w:hAnsiTheme="minorHAnsi"/>
          <w:color w:val="111111"/>
        </w:rPr>
        <w:t>8</w:t>
      </w:r>
      <w:r w:rsidRPr="00451E6B">
        <w:rPr>
          <w:rFonts w:asciiTheme="minorHAnsi" w:hAnsiTheme="minorHAnsi"/>
          <w:color w:val="111111"/>
        </w:rPr>
        <w:t xml:space="preserve"> (</w:t>
      </w:r>
      <w:r w:rsidR="001A780E" w:rsidRPr="00451E6B">
        <w:rPr>
          <w:rFonts w:asciiTheme="minorHAnsi" w:hAnsiTheme="minorHAnsi"/>
          <w:color w:val="111111"/>
        </w:rPr>
        <w:t>2</w:t>
      </w:r>
      <w:r w:rsidRPr="00451E6B">
        <w:rPr>
          <w:rFonts w:asciiTheme="minorHAnsi" w:hAnsiTheme="minorHAnsi"/>
          <w:color w:val="111111"/>
        </w:rPr>
        <w:t xml:space="preserve">) PP. </w:t>
      </w:r>
      <w:r w:rsidR="001A780E" w:rsidRPr="00451E6B">
        <w:rPr>
          <w:rFonts w:asciiTheme="minorHAnsi" w:hAnsiTheme="minorHAnsi"/>
          <w:color w:val="111111"/>
        </w:rPr>
        <w:t>317</w:t>
      </w:r>
      <w:r w:rsidRPr="00451E6B">
        <w:rPr>
          <w:rFonts w:asciiTheme="minorHAnsi" w:hAnsiTheme="minorHAnsi"/>
          <w:color w:val="111111"/>
        </w:rPr>
        <w:t>-</w:t>
      </w:r>
      <w:r w:rsidR="001A780E" w:rsidRPr="00451E6B">
        <w:rPr>
          <w:rFonts w:asciiTheme="minorHAnsi" w:hAnsiTheme="minorHAnsi"/>
          <w:color w:val="111111"/>
        </w:rPr>
        <w:t>341</w:t>
      </w:r>
      <w:r w:rsidRPr="00451E6B">
        <w:rPr>
          <w:rFonts w:asciiTheme="minorHAnsi" w:hAnsiTheme="minorHAnsi"/>
          <w:color w:val="111111"/>
        </w:rPr>
        <w:t xml:space="preserve">. </w:t>
      </w:r>
    </w:p>
    <w:p w:rsidR="00B13181" w:rsidRPr="00451E6B" w:rsidRDefault="00B13181" w:rsidP="00451E6B">
      <w:pPr>
        <w:pStyle w:val="Heading3"/>
        <w:spacing w:before="0"/>
        <w:ind w:right="-52"/>
        <w:jc w:val="both"/>
        <w:rPr>
          <w:rFonts w:asciiTheme="minorHAnsi" w:hAnsiTheme="minorHAnsi"/>
          <w:b w:val="0"/>
          <w:bCs w:val="0"/>
          <w:sz w:val="24"/>
          <w:szCs w:val="24"/>
        </w:rPr>
      </w:pPr>
    </w:p>
    <w:p w:rsidR="00B13181" w:rsidRPr="00451E6B" w:rsidRDefault="00B13181" w:rsidP="00451E6B">
      <w:pPr>
        <w:pStyle w:val="Heading3"/>
        <w:spacing w:before="0"/>
        <w:ind w:right="-52"/>
        <w:jc w:val="both"/>
        <w:rPr>
          <w:rFonts w:ascii="Calibri" w:hAnsi="Calibri"/>
          <w:b w:val="0"/>
          <w:bCs w:val="0"/>
          <w:color w:val="111111"/>
          <w:sz w:val="24"/>
          <w:szCs w:val="24"/>
        </w:rPr>
      </w:pPr>
      <w:r w:rsidRPr="00451E6B">
        <w:rPr>
          <w:rFonts w:ascii="Calibri" w:hAnsi="Calibri"/>
          <w:b w:val="0"/>
          <w:bCs w:val="0"/>
          <w:sz w:val="24"/>
          <w:szCs w:val="24"/>
        </w:rPr>
        <w:t xml:space="preserve">Alnsour, Jamal (2015) </w:t>
      </w:r>
      <w:r w:rsidRPr="00451E6B">
        <w:rPr>
          <w:rFonts w:ascii="Calibri" w:hAnsi="Calibri"/>
          <w:b w:val="0"/>
          <w:bCs w:val="0"/>
          <w:color w:val="111111"/>
          <w:sz w:val="24"/>
          <w:szCs w:val="24"/>
        </w:rPr>
        <w:t xml:space="preserve">The Relationship Between Dwelling Area and Energy Consumption in Jordan. International Journal of Economic Research, 12 (1) PP. 61-76. </w:t>
      </w:r>
    </w:p>
    <w:p w:rsidR="00B13181" w:rsidRPr="00451E6B" w:rsidRDefault="00B13181" w:rsidP="00451E6B">
      <w:pPr>
        <w:shd w:val="clear" w:color="auto" w:fill="FFFFFF"/>
        <w:jc w:val="both"/>
        <w:rPr>
          <w:rFonts w:ascii="Calibri" w:hAnsi="Calibri"/>
        </w:rPr>
      </w:pPr>
    </w:p>
    <w:p w:rsidR="006A4C37" w:rsidRPr="00451E6B" w:rsidRDefault="006A4C37" w:rsidP="00451E6B">
      <w:pPr>
        <w:autoSpaceDE w:val="0"/>
        <w:autoSpaceDN w:val="0"/>
        <w:adjustRightInd w:val="0"/>
        <w:jc w:val="both"/>
        <w:rPr>
          <w:rFonts w:ascii="Calibri" w:eastAsia="SimSun" w:hAnsi="Calibri"/>
          <w:lang w:val="en-US" w:eastAsia="en-US"/>
        </w:rPr>
      </w:pPr>
      <w:r w:rsidRPr="00451E6B">
        <w:rPr>
          <w:rFonts w:ascii="Calibri" w:hAnsi="Calibri"/>
          <w:color w:val="111111"/>
        </w:rPr>
        <w:t xml:space="preserve">Alnsour, et al. (2015) </w:t>
      </w:r>
      <w:r w:rsidRPr="00451E6B">
        <w:rPr>
          <w:rFonts w:ascii="Calibri" w:eastAsia="SimSun" w:hAnsi="Calibri"/>
          <w:lang w:val="en-US" w:eastAsia="en-US"/>
        </w:rPr>
        <w:t>The Impact of Human Resource Management on Organizational Performance in the Greater Amman Municipality, Jordan</w:t>
      </w:r>
      <w:r w:rsidRPr="00451E6B">
        <w:rPr>
          <w:rFonts w:ascii="Calibri" w:hAnsi="Calibri"/>
          <w:color w:val="111111"/>
        </w:rPr>
        <w:t xml:space="preserve">. International Journal of Applied Business and Economic Research, 13(2) PP. 869-889.  </w:t>
      </w:r>
    </w:p>
    <w:p w:rsidR="006A4C37" w:rsidRPr="00451E6B" w:rsidRDefault="006A4C37" w:rsidP="00451E6B">
      <w:pPr>
        <w:pStyle w:val="NormalWeb"/>
        <w:spacing w:before="0" w:beforeAutospacing="0" w:after="0" w:afterAutospacing="0"/>
        <w:jc w:val="both"/>
        <w:outlineLvl w:val="2"/>
        <w:rPr>
          <w:rFonts w:ascii="Calibri" w:hAnsi="Calibri" w:cs="Arial"/>
          <w:color w:val="auto"/>
        </w:rPr>
      </w:pPr>
    </w:p>
    <w:p w:rsidR="00BA2C8D" w:rsidRPr="00451E6B" w:rsidRDefault="00BA2C8D" w:rsidP="00451E6B">
      <w:pPr>
        <w:pStyle w:val="NormalWeb"/>
        <w:spacing w:before="0" w:beforeAutospacing="0" w:after="0" w:afterAutospacing="0"/>
        <w:jc w:val="both"/>
        <w:outlineLvl w:val="2"/>
        <w:rPr>
          <w:rFonts w:ascii="Calibri" w:hAnsi="Calibri" w:cs="Arial"/>
          <w:color w:val="auto"/>
        </w:rPr>
      </w:pPr>
      <w:r w:rsidRPr="00451E6B">
        <w:rPr>
          <w:rFonts w:ascii="Calibri" w:hAnsi="Calibri" w:cs="Arial"/>
          <w:color w:val="auto"/>
        </w:rPr>
        <w:t>Alnsour, J</w:t>
      </w:r>
      <w:r w:rsidR="00933B4A" w:rsidRPr="00451E6B">
        <w:rPr>
          <w:rFonts w:ascii="Calibri" w:hAnsi="Calibri" w:cs="Arial"/>
          <w:color w:val="auto"/>
        </w:rPr>
        <w:t>amal</w:t>
      </w:r>
      <w:r w:rsidRPr="00451E6B">
        <w:rPr>
          <w:rFonts w:ascii="Calibri" w:hAnsi="Calibri" w:cs="Arial"/>
          <w:color w:val="auto"/>
        </w:rPr>
        <w:t>&amp; J</w:t>
      </w:r>
      <w:r w:rsidR="00933B4A" w:rsidRPr="00451E6B">
        <w:rPr>
          <w:rFonts w:ascii="Calibri" w:hAnsi="Calibri" w:cs="Arial"/>
          <w:color w:val="auto"/>
        </w:rPr>
        <w:t xml:space="preserve">ulia,Meaton. </w:t>
      </w:r>
      <w:r w:rsidRPr="00451E6B">
        <w:rPr>
          <w:rFonts w:ascii="Calibri" w:hAnsi="Calibri" w:cs="Arial"/>
          <w:color w:val="auto"/>
        </w:rPr>
        <w:t>(201</w:t>
      </w:r>
      <w:r w:rsidR="003D234E" w:rsidRPr="00451E6B">
        <w:rPr>
          <w:rFonts w:ascii="Calibri" w:hAnsi="Calibri" w:cs="Arial"/>
          <w:color w:val="auto"/>
        </w:rPr>
        <w:t>4</w:t>
      </w:r>
      <w:r w:rsidRPr="00451E6B">
        <w:rPr>
          <w:rFonts w:ascii="Calibri" w:hAnsi="Calibri" w:cs="Arial"/>
          <w:color w:val="auto"/>
        </w:rPr>
        <w:t xml:space="preserve">) </w:t>
      </w:r>
      <w:hyperlink r:id="rId7" w:history="1">
        <w:r w:rsidRPr="00451E6B">
          <w:rPr>
            <w:rStyle w:val="Hyperlink"/>
            <w:rFonts w:ascii="Calibri" w:hAnsi="Calibri" w:cs="Arial"/>
            <w:color w:val="auto"/>
            <w:u w:val="none"/>
          </w:rPr>
          <w:t>Housing conditions in Palestinian refugee camps, Jordan</w:t>
        </w:r>
      </w:hyperlink>
      <w:r w:rsidRPr="00451E6B">
        <w:rPr>
          <w:rFonts w:ascii="Calibri" w:hAnsi="Calibri" w:cs="Arial"/>
          <w:color w:val="auto"/>
        </w:rPr>
        <w:t>. Cities</w:t>
      </w:r>
      <w:r w:rsidR="00F3277C" w:rsidRPr="00451E6B">
        <w:rPr>
          <w:rFonts w:ascii="Calibri" w:hAnsi="Calibri" w:cs="Arial"/>
          <w:color w:val="auto"/>
        </w:rPr>
        <w:t>,</w:t>
      </w:r>
      <w:r w:rsidRPr="00451E6B">
        <w:rPr>
          <w:rFonts w:ascii="Calibri" w:hAnsi="Calibri" w:cs="Arial"/>
          <w:color w:val="auto"/>
        </w:rPr>
        <w:t xml:space="preserve"> 36, </w:t>
      </w:r>
      <w:r w:rsidR="00326445" w:rsidRPr="00451E6B">
        <w:rPr>
          <w:rFonts w:ascii="Calibri" w:hAnsi="Calibri" w:cs="Arial"/>
          <w:color w:val="auto"/>
        </w:rPr>
        <w:t>PP</w:t>
      </w:r>
      <w:r w:rsidRPr="00451E6B">
        <w:rPr>
          <w:rFonts w:ascii="Calibri" w:hAnsi="Calibri" w:cs="Arial"/>
          <w:color w:val="auto"/>
        </w:rPr>
        <w:t>.65-73.</w:t>
      </w:r>
    </w:p>
    <w:p w:rsidR="00501CFA" w:rsidRPr="00451E6B" w:rsidRDefault="00501CFA" w:rsidP="00451E6B">
      <w:pPr>
        <w:pStyle w:val="NormalWeb"/>
        <w:spacing w:before="0" w:beforeAutospacing="0" w:after="0" w:afterAutospacing="0"/>
        <w:jc w:val="both"/>
        <w:outlineLvl w:val="2"/>
        <w:rPr>
          <w:rFonts w:ascii="Calibri" w:hAnsi="Calibri" w:cs="Arial"/>
          <w:color w:val="auto"/>
        </w:rPr>
      </w:pPr>
    </w:p>
    <w:p w:rsidR="00501CFA" w:rsidRPr="00451E6B" w:rsidRDefault="00501CFA" w:rsidP="00451E6B">
      <w:pPr>
        <w:pStyle w:val="NormalWeb"/>
        <w:spacing w:before="0" w:beforeAutospacing="0" w:after="0" w:afterAutospacing="0"/>
        <w:jc w:val="both"/>
        <w:outlineLvl w:val="2"/>
        <w:rPr>
          <w:rFonts w:ascii="Calibri" w:hAnsi="Calibri" w:cs="Arial"/>
          <w:color w:val="auto"/>
        </w:rPr>
      </w:pPr>
      <w:r w:rsidRPr="00451E6B">
        <w:rPr>
          <w:rFonts w:ascii="Calibri" w:hAnsi="Calibri" w:cs="Arial"/>
          <w:color w:val="auto"/>
        </w:rPr>
        <w:t>Alnsour, Jamal. (2014) Effectiveness of Urban Management in Jordanian Municipalities. The sustainable City IX: In Urban regeneration and sustainability. Eds. N. Marchettini, C.A. Brebbia, R. Pulseli&amp; S. Bastianoni</w:t>
      </w:r>
      <w:r w:rsidR="00326445" w:rsidRPr="00451E6B">
        <w:rPr>
          <w:rFonts w:ascii="Calibri" w:hAnsi="Calibri" w:cs="Arial"/>
          <w:color w:val="auto"/>
        </w:rPr>
        <w:t>,</w:t>
      </w:r>
      <w:r w:rsidRPr="00451E6B">
        <w:rPr>
          <w:rFonts w:ascii="Calibri" w:hAnsi="Calibri" w:cs="Arial"/>
          <w:color w:val="auto"/>
        </w:rPr>
        <w:t xml:space="preserve"> PP. 271-282. </w:t>
      </w:r>
    </w:p>
    <w:p w:rsidR="00BA2C8D" w:rsidRPr="00451E6B" w:rsidRDefault="00BA2C8D" w:rsidP="00451E6B">
      <w:pPr>
        <w:ind w:right="32"/>
        <w:jc w:val="both"/>
        <w:rPr>
          <w:rFonts w:ascii="Calibri" w:hAnsi="Calibri" w:cs="Arial"/>
        </w:rPr>
      </w:pPr>
    </w:p>
    <w:p w:rsidR="00BA2C8D" w:rsidRPr="00451E6B" w:rsidRDefault="00933B4A" w:rsidP="00451E6B">
      <w:pPr>
        <w:ind w:right="32"/>
        <w:jc w:val="both"/>
        <w:rPr>
          <w:rFonts w:ascii="Calibri" w:hAnsi="Calibri" w:cs="Arial"/>
        </w:rPr>
      </w:pPr>
      <w:r w:rsidRPr="00451E6B">
        <w:rPr>
          <w:rFonts w:ascii="Calibri" w:hAnsi="Calibri" w:cs="Arial"/>
        </w:rPr>
        <w:lastRenderedPageBreak/>
        <w:t xml:space="preserve">Alnsour, Jamal &amp; Julia, Meaton. </w:t>
      </w:r>
      <w:r w:rsidR="00BA2C8D" w:rsidRPr="00451E6B">
        <w:rPr>
          <w:rFonts w:ascii="Calibri" w:hAnsi="Calibri" w:cs="Arial"/>
        </w:rPr>
        <w:t>(2012) Spatial &amp; Environmental Planning Challenges in Amman, Jordan</w:t>
      </w:r>
      <w:r w:rsidR="004E41DF" w:rsidRPr="00451E6B">
        <w:rPr>
          <w:rFonts w:ascii="Calibri" w:hAnsi="Calibri" w:cs="Arial"/>
        </w:rPr>
        <w:t xml:space="preserve">. Planning Practice &amp; Research, </w:t>
      </w:r>
      <w:r w:rsidR="00BA2C8D" w:rsidRPr="00451E6B">
        <w:rPr>
          <w:rFonts w:ascii="Calibri" w:hAnsi="Calibri" w:cs="Arial"/>
        </w:rPr>
        <w:t>27</w:t>
      </w:r>
      <w:r w:rsidR="004E41DF" w:rsidRPr="00451E6B">
        <w:rPr>
          <w:rFonts w:ascii="Calibri" w:hAnsi="Calibri" w:cs="Arial"/>
        </w:rPr>
        <w:t xml:space="preserve"> (</w:t>
      </w:r>
      <w:r w:rsidR="00BA2C8D" w:rsidRPr="00451E6B">
        <w:rPr>
          <w:rFonts w:ascii="Calibri" w:hAnsi="Calibri" w:cs="Arial"/>
        </w:rPr>
        <w:t>3</w:t>
      </w:r>
      <w:r w:rsidR="004E41DF" w:rsidRPr="00451E6B">
        <w:rPr>
          <w:rFonts w:ascii="Calibri" w:hAnsi="Calibri" w:cs="Arial"/>
        </w:rPr>
        <w:t>)</w:t>
      </w:r>
      <w:r w:rsidR="00326445" w:rsidRPr="00451E6B">
        <w:rPr>
          <w:rFonts w:ascii="Calibri" w:hAnsi="Calibri" w:cs="Arial"/>
        </w:rPr>
        <w:t xml:space="preserve">PP. </w:t>
      </w:r>
      <w:r w:rsidR="00BA2C8D" w:rsidRPr="00451E6B">
        <w:rPr>
          <w:rFonts w:ascii="Calibri" w:hAnsi="Calibri" w:cs="Arial"/>
        </w:rPr>
        <w:t>376-386.</w:t>
      </w:r>
    </w:p>
    <w:p w:rsidR="00BA2C8D" w:rsidRPr="00451E6B" w:rsidRDefault="00BA2C8D" w:rsidP="00451E6B">
      <w:pPr>
        <w:ind w:right="32"/>
        <w:jc w:val="both"/>
        <w:rPr>
          <w:rFonts w:ascii="Calibri" w:hAnsi="Calibri" w:cs="Arial"/>
        </w:rPr>
      </w:pPr>
    </w:p>
    <w:p w:rsidR="00BA2C8D" w:rsidRPr="00451E6B" w:rsidRDefault="00BA2C8D" w:rsidP="00451E6B">
      <w:pPr>
        <w:pStyle w:val="NormalWeb"/>
        <w:spacing w:before="0" w:beforeAutospacing="0" w:after="0" w:afterAutospacing="0"/>
        <w:jc w:val="both"/>
        <w:outlineLvl w:val="2"/>
        <w:rPr>
          <w:rFonts w:ascii="Calibri" w:hAnsi="Calibri" w:cs="Arial"/>
          <w:bCs/>
          <w:color w:val="auto"/>
        </w:rPr>
      </w:pPr>
      <w:r w:rsidRPr="00451E6B">
        <w:rPr>
          <w:rFonts w:ascii="Calibri" w:hAnsi="Calibri" w:cs="Arial"/>
          <w:bCs/>
          <w:color w:val="auto"/>
        </w:rPr>
        <w:t>Alnsour, J</w:t>
      </w:r>
      <w:r w:rsidR="00F3277C" w:rsidRPr="00451E6B">
        <w:rPr>
          <w:rFonts w:ascii="Calibri" w:hAnsi="Calibri" w:cs="Arial"/>
          <w:bCs/>
          <w:color w:val="auto"/>
        </w:rPr>
        <w:t>amal</w:t>
      </w:r>
      <w:r w:rsidRPr="00451E6B">
        <w:rPr>
          <w:rFonts w:ascii="Calibri" w:hAnsi="Calibri" w:cs="Arial"/>
          <w:bCs/>
          <w:color w:val="auto"/>
        </w:rPr>
        <w:t>. (2011) Illegal Housing in Jordan. Jordan Journal of Social Sciences</w:t>
      </w:r>
      <w:r w:rsidR="004E41DF" w:rsidRPr="00451E6B">
        <w:rPr>
          <w:rFonts w:ascii="Calibri" w:hAnsi="Calibri" w:cs="Arial"/>
          <w:bCs/>
          <w:color w:val="auto"/>
        </w:rPr>
        <w:t>,</w:t>
      </w:r>
      <w:r w:rsidRPr="00451E6B">
        <w:rPr>
          <w:rFonts w:ascii="Calibri" w:hAnsi="Calibri" w:cs="Arial"/>
          <w:bCs/>
          <w:color w:val="auto"/>
        </w:rPr>
        <w:t xml:space="preserve"> 4</w:t>
      </w:r>
      <w:r w:rsidR="004E41DF" w:rsidRPr="00451E6B">
        <w:rPr>
          <w:rFonts w:ascii="Calibri" w:hAnsi="Calibri" w:cs="Arial"/>
          <w:bCs/>
          <w:color w:val="auto"/>
        </w:rPr>
        <w:t>,</w:t>
      </w:r>
      <w:r w:rsidR="00326445" w:rsidRPr="00451E6B">
        <w:rPr>
          <w:rFonts w:ascii="Calibri" w:hAnsi="Calibri" w:cs="Arial"/>
          <w:bCs/>
          <w:color w:val="auto"/>
        </w:rPr>
        <w:t xml:space="preserve">PP. </w:t>
      </w:r>
      <w:r w:rsidRPr="00451E6B">
        <w:rPr>
          <w:rFonts w:ascii="Calibri" w:hAnsi="Calibri" w:cs="Arial"/>
          <w:bCs/>
          <w:color w:val="auto"/>
        </w:rPr>
        <w:t>339-354.</w:t>
      </w:r>
    </w:p>
    <w:p w:rsidR="00BA2C8D" w:rsidRPr="00451E6B" w:rsidRDefault="00BA2C8D" w:rsidP="00451E6B">
      <w:pPr>
        <w:pStyle w:val="NormalWeb"/>
        <w:spacing w:before="0" w:beforeAutospacing="0" w:after="0" w:afterAutospacing="0"/>
        <w:jc w:val="both"/>
        <w:outlineLvl w:val="2"/>
        <w:rPr>
          <w:rFonts w:ascii="Calibri" w:hAnsi="Calibri" w:cs="Arial"/>
          <w:bCs/>
          <w:color w:val="auto"/>
        </w:rPr>
      </w:pPr>
    </w:p>
    <w:p w:rsidR="00BA2C8D" w:rsidRPr="00451E6B" w:rsidRDefault="00BA2C8D" w:rsidP="00451E6B">
      <w:pPr>
        <w:pStyle w:val="NormalWeb"/>
        <w:spacing w:before="0" w:beforeAutospacing="0" w:after="0" w:afterAutospacing="0"/>
        <w:jc w:val="both"/>
        <w:outlineLvl w:val="2"/>
        <w:rPr>
          <w:rFonts w:ascii="Calibri" w:hAnsi="Calibri" w:cs="Arial"/>
          <w:bCs/>
          <w:color w:val="auto"/>
        </w:rPr>
      </w:pPr>
      <w:r w:rsidRPr="00451E6B">
        <w:rPr>
          <w:rFonts w:ascii="Calibri" w:hAnsi="Calibri" w:cs="Arial"/>
          <w:bCs/>
          <w:color w:val="auto"/>
        </w:rPr>
        <w:t>Alnsour, J</w:t>
      </w:r>
      <w:r w:rsidR="00F3277C" w:rsidRPr="00451E6B">
        <w:rPr>
          <w:rFonts w:ascii="Calibri" w:hAnsi="Calibri" w:cs="Arial"/>
          <w:bCs/>
          <w:color w:val="auto"/>
        </w:rPr>
        <w:t>amal</w:t>
      </w:r>
      <w:r w:rsidRPr="00451E6B">
        <w:rPr>
          <w:rFonts w:ascii="Calibri" w:hAnsi="Calibri" w:cs="Arial"/>
          <w:bCs/>
          <w:color w:val="auto"/>
        </w:rPr>
        <w:t>. (2011) Evaluation of Local Residents &amp; Specialized Experts of Heritage Environment in Jordan.  Jordan Journal of Social Sciences</w:t>
      </w:r>
      <w:r w:rsidR="004E41DF" w:rsidRPr="00451E6B">
        <w:rPr>
          <w:rFonts w:ascii="Calibri" w:hAnsi="Calibri" w:cs="Arial"/>
          <w:bCs/>
          <w:color w:val="auto"/>
        </w:rPr>
        <w:t>,</w:t>
      </w:r>
      <w:r w:rsidRPr="00451E6B">
        <w:rPr>
          <w:rFonts w:ascii="Calibri" w:hAnsi="Calibri" w:cs="Arial"/>
          <w:bCs/>
          <w:color w:val="auto"/>
        </w:rPr>
        <w:t xml:space="preserve"> 4 </w:t>
      </w:r>
      <w:r w:rsidR="004E41DF" w:rsidRPr="00451E6B">
        <w:rPr>
          <w:rFonts w:ascii="Calibri" w:hAnsi="Calibri" w:cs="Arial"/>
          <w:bCs/>
          <w:color w:val="auto"/>
        </w:rPr>
        <w:t>(</w:t>
      </w:r>
      <w:r w:rsidRPr="00451E6B">
        <w:rPr>
          <w:rFonts w:ascii="Calibri" w:hAnsi="Calibri" w:cs="Arial"/>
          <w:bCs/>
          <w:color w:val="auto"/>
        </w:rPr>
        <w:t>1</w:t>
      </w:r>
      <w:r w:rsidR="004E41DF" w:rsidRPr="00451E6B">
        <w:rPr>
          <w:rFonts w:ascii="Calibri" w:hAnsi="Calibri" w:cs="Arial"/>
          <w:bCs/>
          <w:color w:val="auto"/>
        </w:rPr>
        <w:t>)</w:t>
      </w:r>
      <w:r w:rsidR="00326445" w:rsidRPr="00451E6B">
        <w:rPr>
          <w:rFonts w:ascii="Calibri" w:hAnsi="Calibri" w:cs="Arial"/>
          <w:bCs/>
          <w:color w:val="auto"/>
        </w:rPr>
        <w:t xml:space="preserve">PP. </w:t>
      </w:r>
      <w:r w:rsidRPr="00451E6B">
        <w:rPr>
          <w:rFonts w:ascii="Calibri" w:hAnsi="Calibri" w:cs="Arial"/>
          <w:bCs/>
          <w:color w:val="auto"/>
        </w:rPr>
        <w:t xml:space="preserve">133-143. </w:t>
      </w:r>
    </w:p>
    <w:p w:rsidR="00181BD5" w:rsidRDefault="00181BD5" w:rsidP="00451E6B">
      <w:pPr>
        <w:autoSpaceDE w:val="0"/>
        <w:autoSpaceDN w:val="0"/>
        <w:adjustRightInd w:val="0"/>
        <w:jc w:val="both"/>
        <w:rPr>
          <w:rFonts w:asciiTheme="minorHAnsi" w:hAnsiTheme="minorHAnsi"/>
          <w:color w:val="111111"/>
        </w:rPr>
      </w:pPr>
    </w:p>
    <w:p w:rsidR="00474925" w:rsidRPr="00451E6B" w:rsidRDefault="00474925" w:rsidP="00451E6B">
      <w:pPr>
        <w:autoSpaceDE w:val="0"/>
        <w:autoSpaceDN w:val="0"/>
        <w:adjustRightInd w:val="0"/>
        <w:jc w:val="both"/>
        <w:rPr>
          <w:rFonts w:asciiTheme="minorHAnsi" w:eastAsia="SimSun" w:hAnsiTheme="minorHAnsi" w:cs="TimesNewRomanPSMT"/>
          <w:lang w:val="en-US" w:eastAsia="en-US"/>
        </w:rPr>
      </w:pPr>
      <w:r w:rsidRPr="00451E6B">
        <w:rPr>
          <w:rFonts w:asciiTheme="minorHAnsi" w:hAnsiTheme="minorHAnsi"/>
          <w:color w:val="111111"/>
        </w:rPr>
        <w:t xml:space="preserve">Alnsour, et al. (2011) </w:t>
      </w:r>
      <w:r w:rsidRPr="00451E6B">
        <w:rPr>
          <w:rFonts w:asciiTheme="minorHAnsi" w:eastAsia="SimSun" w:hAnsiTheme="minorHAnsi" w:cs="TimesNewRomanPSMT"/>
          <w:lang w:val="en-US" w:eastAsia="en-US"/>
        </w:rPr>
        <w:t>Implementation of (TQM) in the Faculty of Planning &amp; Management at Al-Balqa Applied University</w:t>
      </w:r>
      <w:r w:rsidRPr="00451E6B">
        <w:rPr>
          <w:rFonts w:asciiTheme="minorHAnsi" w:hAnsiTheme="minorHAnsi"/>
          <w:color w:val="111111"/>
        </w:rPr>
        <w:t xml:space="preserve">. </w:t>
      </w:r>
      <w:r w:rsidRPr="00451E6B">
        <w:rPr>
          <w:rFonts w:asciiTheme="minorHAnsi" w:eastAsia="SimSun" w:hAnsiTheme="minorHAnsi" w:cs="TimesNewRomanPSMT"/>
          <w:lang w:val="en-US" w:eastAsia="en-US"/>
        </w:rPr>
        <w:t>International Journal of Business and Management</w:t>
      </w:r>
      <w:r w:rsidRPr="00451E6B">
        <w:rPr>
          <w:rFonts w:asciiTheme="minorHAnsi" w:hAnsiTheme="minorHAnsi"/>
          <w:color w:val="111111"/>
        </w:rPr>
        <w:t xml:space="preserve">, 6 (3) PP. 194-207.  </w:t>
      </w:r>
    </w:p>
    <w:p w:rsidR="00474925" w:rsidRPr="00451E6B" w:rsidRDefault="00474925" w:rsidP="00451E6B">
      <w:pPr>
        <w:pStyle w:val="NormalWeb"/>
        <w:spacing w:before="0" w:beforeAutospacing="0" w:after="0" w:afterAutospacing="0"/>
        <w:jc w:val="both"/>
        <w:outlineLvl w:val="2"/>
        <w:rPr>
          <w:rFonts w:ascii="Calibri" w:hAnsi="Calibri" w:cs="Arial"/>
          <w:bCs/>
          <w:color w:val="auto"/>
        </w:rPr>
      </w:pPr>
    </w:p>
    <w:p w:rsidR="00F3277C" w:rsidRPr="00451E6B" w:rsidRDefault="00F3277C" w:rsidP="00451E6B">
      <w:pPr>
        <w:pStyle w:val="NormalWeb"/>
        <w:spacing w:before="0" w:beforeAutospacing="0" w:after="0" w:afterAutospacing="0"/>
        <w:jc w:val="both"/>
        <w:outlineLvl w:val="2"/>
        <w:rPr>
          <w:rFonts w:ascii="Calibri" w:hAnsi="Calibri" w:cs="Arial"/>
          <w:bCs/>
          <w:color w:val="auto"/>
        </w:rPr>
      </w:pPr>
      <w:r w:rsidRPr="00451E6B">
        <w:rPr>
          <w:rFonts w:ascii="Calibri" w:hAnsi="Calibri" w:cs="Arial"/>
        </w:rPr>
        <w:t>Alnsour, Jamal &amp;Meaton, Julia. (2009)</w:t>
      </w:r>
      <w:bookmarkStart w:id="1" w:name="hit1"/>
      <w:bookmarkEnd w:id="1"/>
      <w:r w:rsidRPr="00451E6B">
        <w:rPr>
          <w:rFonts w:ascii="Calibri" w:hAnsi="Calibri" w:cs="Arial"/>
          <w:bCs/>
        </w:rPr>
        <w:t>Factors Affecting</w:t>
      </w:r>
      <w:r w:rsidRPr="00451E6B">
        <w:rPr>
          <w:rFonts w:ascii="Calibri" w:hAnsi="Calibri" w:cs="Arial"/>
          <w:bCs/>
          <w:color w:val="auto"/>
        </w:rPr>
        <w:t xml:space="preserve">Compliance with Residential Planning Standards in </w:t>
      </w:r>
      <w:bookmarkStart w:id="2" w:name="bm4.1"/>
      <w:bookmarkEnd w:id="2"/>
      <w:r w:rsidRPr="00451E6B">
        <w:rPr>
          <w:rFonts w:ascii="Calibri" w:hAnsi="Calibri" w:cs="Arial"/>
          <w:bCs/>
          <w:color w:val="auto"/>
        </w:rPr>
        <w:t>Jordan. Habitat International, 33 (4) PP. 301-309.</w:t>
      </w:r>
    </w:p>
    <w:p w:rsidR="00795F39" w:rsidRDefault="00795F39" w:rsidP="0040636C">
      <w:pPr>
        <w:ind w:right="32"/>
        <w:jc w:val="both"/>
        <w:rPr>
          <w:rFonts w:ascii="Calibri" w:hAnsi="Calibri"/>
          <w:b/>
          <w:bCs/>
          <w:sz w:val="28"/>
          <w:szCs w:val="28"/>
          <w:u w:val="single"/>
        </w:rPr>
      </w:pPr>
    </w:p>
    <w:p w:rsidR="0040636C" w:rsidRDefault="00FB5EE9" w:rsidP="0040636C">
      <w:pPr>
        <w:ind w:right="32"/>
        <w:jc w:val="both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 xml:space="preserve">Distinguished </w:t>
      </w:r>
      <w:r w:rsidR="00BA71FB">
        <w:rPr>
          <w:rFonts w:ascii="Calibri" w:hAnsi="Calibri"/>
          <w:b/>
          <w:bCs/>
          <w:sz w:val="28"/>
          <w:szCs w:val="28"/>
          <w:u w:val="single"/>
        </w:rPr>
        <w:t>C</w:t>
      </w:r>
      <w:r>
        <w:rPr>
          <w:rFonts w:ascii="Calibri" w:hAnsi="Calibri"/>
          <w:b/>
          <w:bCs/>
          <w:sz w:val="28"/>
          <w:szCs w:val="28"/>
          <w:u w:val="single"/>
        </w:rPr>
        <w:t xml:space="preserve">ertificates </w:t>
      </w:r>
    </w:p>
    <w:p w:rsidR="00795F39" w:rsidRDefault="00795F39" w:rsidP="0040636C">
      <w:pPr>
        <w:ind w:right="32"/>
        <w:jc w:val="both"/>
        <w:rPr>
          <w:rFonts w:ascii="Calibri" w:hAnsi="Calibri"/>
          <w:b/>
          <w:bCs/>
          <w:sz w:val="28"/>
          <w:szCs w:val="28"/>
          <w:u w:val="single"/>
        </w:rPr>
      </w:pPr>
    </w:p>
    <w:p w:rsidR="0040636C" w:rsidRDefault="0040636C" w:rsidP="0040636C">
      <w:pPr>
        <w:numPr>
          <w:ilvl w:val="0"/>
          <w:numId w:val="3"/>
        </w:numPr>
        <w:ind w:right="32"/>
        <w:jc w:val="both"/>
        <w:rPr>
          <w:rFonts w:ascii="Calibri" w:hAnsi="Calibri"/>
        </w:rPr>
      </w:pPr>
      <w:r w:rsidRPr="00E87CE9">
        <w:rPr>
          <w:rFonts w:ascii="Calibri" w:hAnsi="Calibri"/>
        </w:rPr>
        <w:t>Research Methods Training Program. The Research Institute, 2009, London.</w:t>
      </w:r>
    </w:p>
    <w:p w:rsidR="00E87CE9" w:rsidRPr="00E87CE9" w:rsidRDefault="00E87CE9" w:rsidP="00E87CE9">
      <w:pPr>
        <w:ind w:left="720" w:right="32"/>
        <w:jc w:val="both"/>
        <w:rPr>
          <w:rFonts w:ascii="Calibri" w:hAnsi="Calibri"/>
        </w:rPr>
      </w:pPr>
    </w:p>
    <w:p w:rsidR="0040636C" w:rsidRPr="00E87CE9" w:rsidRDefault="0040636C" w:rsidP="0040636C">
      <w:pPr>
        <w:numPr>
          <w:ilvl w:val="0"/>
          <w:numId w:val="3"/>
        </w:numPr>
        <w:ind w:right="32"/>
        <w:jc w:val="both"/>
        <w:rPr>
          <w:rFonts w:ascii="Calibri" w:hAnsi="Calibri"/>
        </w:rPr>
      </w:pPr>
      <w:r w:rsidRPr="00E87CE9">
        <w:rPr>
          <w:rFonts w:ascii="Calibri" w:hAnsi="Calibri"/>
        </w:rPr>
        <w:t xml:space="preserve">Effective Tertiary Teaching. New York Institute of Technology, 2009, New York. </w:t>
      </w:r>
    </w:p>
    <w:p w:rsidR="00712541" w:rsidRDefault="00712541" w:rsidP="00E95A13">
      <w:pPr>
        <w:ind w:right="32"/>
        <w:jc w:val="both"/>
        <w:rPr>
          <w:rFonts w:ascii="Calibri" w:hAnsi="Calibri"/>
        </w:rPr>
      </w:pPr>
    </w:p>
    <w:p w:rsidR="006F3240" w:rsidRDefault="006F3240" w:rsidP="00883BA3">
      <w:pPr>
        <w:rPr>
          <w:rFonts w:ascii="Calibri" w:hAnsi="Calibri"/>
          <w:b/>
          <w:bCs/>
          <w:sz w:val="32"/>
          <w:szCs w:val="32"/>
          <w:u w:val="single"/>
          <w:lang w:bidi="ar-JO"/>
        </w:rPr>
      </w:pPr>
      <w:r>
        <w:rPr>
          <w:rFonts w:ascii="Calibri" w:hAnsi="Calibri"/>
          <w:b/>
          <w:bCs/>
          <w:sz w:val="32"/>
          <w:szCs w:val="32"/>
          <w:u w:val="single"/>
          <w:lang w:bidi="ar-JO"/>
        </w:rPr>
        <w:t>Skills</w:t>
      </w:r>
    </w:p>
    <w:p w:rsidR="006F3240" w:rsidRPr="006F3240" w:rsidRDefault="006F3240" w:rsidP="006F3240">
      <w:pPr>
        <w:rPr>
          <w:rFonts w:ascii="Calibri" w:hAnsi="Calibri"/>
          <w:lang w:bidi="ar-JO"/>
        </w:rPr>
      </w:pPr>
      <w:r w:rsidRPr="006F3240">
        <w:rPr>
          <w:rFonts w:ascii="Calibri" w:hAnsi="Calibri"/>
          <w:lang w:bidi="ar-JO"/>
        </w:rPr>
        <w:t xml:space="preserve">SPSS, Microsoft Project Management, </w:t>
      </w:r>
      <w:r w:rsidR="00206A80">
        <w:rPr>
          <w:rFonts w:ascii="Calibri" w:hAnsi="Calibri"/>
          <w:lang w:bidi="ar-JO"/>
        </w:rPr>
        <w:t>Excel</w:t>
      </w:r>
      <w:r>
        <w:rPr>
          <w:rFonts w:ascii="Calibri" w:hAnsi="Calibri"/>
          <w:lang w:bidi="ar-JO"/>
        </w:rPr>
        <w:t>.</w:t>
      </w:r>
    </w:p>
    <w:p w:rsidR="006F3240" w:rsidRDefault="006F3240" w:rsidP="00883BA3">
      <w:pPr>
        <w:rPr>
          <w:rFonts w:ascii="Calibri" w:hAnsi="Calibri"/>
          <w:b/>
          <w:bCs/>
          <w:sz w:val="32"/>
          <w:szCs w:val="32"/>
          <w:u w:val="single"/>
          <w:lang w:bidi="ar-JO"/>
        </w:rPr>
      </w:pPr>
    </w:p>
    <w:p w:rsidR="00BA2C8D" w:rsidRPr="00C57D4E" w:rsidRDefault="00883BA3" w:rsidP="00883BA3">
      <w:pPr>
        <w:rPr>
          <w:rFonts w:ascii="Calibri" w:hAnsi="Calibri"/>
          <w:b/>
          <w:bCs/>
          <w:sz w:val="32"/>
          <w:szCs w:val="32"/>
          <w:u w:val="single"/>
          <w:lang w:bidi="ar-JO"/>
        </w:rPr>
      </w:pPr>
      <w:r>
        <w:rPr>
          <w:rFonts w:ascii="Calibri" w:hAnsi="Calibri"/>
          <w:b/>
          <w:bCs/>
          <w:sz w:val="32"/>
          <w:szCs w:val="32"/>
          <w:u w:val="single"/>
          <w:lang w:bidi="ar-JO"/>
        </w:rPr>
        <w:t>Recent s</w:t>
      </w:r>
      <w:r w:rsidR="00BA2C8D" w:rsidRPr="00C57D4E">
        <w:rPr>
          <w:rFonts w:ascii="Calibri" w:hAnsi="Calibri"/>
          <w:b/>
          <w:bCs/>
          <w:sz w:val="32"/>
          <w:szCs w:val="32"/>
          <w:u w:val="single"/>
          <w:lang w:bidi="ar-JO"/>
        </w:rPr>
        <w:t>upervision of Master Theses</w:t>
      </w:r>
    </w:p>
    <w:p w:rsidR="00BA2C8D" w:rsidRPr="00C57D4E" w:rsidRDefault="00BA2C8D" w:rsidP="00780B33">
      <w:pPr>
        <w:contextualSpacing/>
        <w:jc w:val="lowKashida"/>
        <w:rPr>
          <w:rFonts w:ascii="Calibri" w:hAnsi="Calibri"/>
          <w:lang w:bidi="ar-JO"/>
        </w:rPr>
      </w:pPr>
    </w:p>
    <w:p w:rsidR="00206A80" w:rsidRDefault="00206A80" w:rsidP="00780B33">
      <w:pPr>
        <w:numPr>
          <w:ilvl w:val="0"/>
          <w:numId w:val="2"/>
        </w:numPr>
        <w:contextualSpacing/>
        <w:jc w:val="lowKashida"/>
        <w:rPr>
          <w:rFonts w:ascii="Calibri" w:hAnsi="Calibri"/>
          <w:lang w:bidi="ar-JO"/>
        </w:rPr>
      </w:pPr>
      <w:r>
        <w:rPr>
          <w:rFonts w:ascii="Calibri" w:hAnsi="Calibri"/>
          <w:lang w:bidi="ar-JO"/>
        </w:rPr>
        <w:t>Evaluation of Urban Politics in Jordan.</w:t>
      </w:r>
    </w:p>
    <w:p w:rsidR="00206A80" w:rsidRDefault="00206A80" w:rsidP="00780B33">
      <w:pPr>
        <w:numPr>
          <w:ilvl w:val="0"/>
          <w:numId w:val="2"/>
        </w:numPr>
        <w:contextualSpacing/>
        <w:jc w:val="lowKashida"/>
        <w:rPr>
          <w:rFonts w:ascii="Calibri" w:hAnsi="Calibri"/>
          <w:lang w:bidi="ar-JO"/>
        </w:rPr>
      </w:pPr>
      <w:r>
        <w:rPr>
          <w:rFonts w:ascii="Calibri" w:hAnsi="Calibri"/>
          <w:lang w:bidi="ar-JO"/>
        </w:rPr>
        <w:t>The Role of Urban Politics in Development Decisions in Jordan.</w:t>
      </w:r>
    </w:p>
    <w:p w:rsidR="00BA2C8D" w:rsidRPr="00C57D4E" w:rsidRDefault="00BA2C8D" w:rsidP="00780B33">
      <w:pPr>
        <w:numPr>
          <w:ilvl w:val="0"/>
          <w:numId w:val="2"/>
        </w:numPr>
        <w:contextualSpacing/>
        <w:jc w:val="lowKashida"/>
        <w:rPr>
          <w:rFonts w:ascii="Calibri" w:hAnsi="Calibri"/>
          <w:lang w:bidi="ar-JO"/>
        </w:rPr>
      </w:pPr>
      <w:r w:rsidRPr="00C57D4E">
        <w:rPr>
          <w:rFonts w:ascii="Calibri" w:hAnsi="Calibri"/>
          <w:lang w:bidi="ar-JO"/>
        </w:rPr>
        <w:t>Evaluating the Impact of Tourism Strategy of Jordan on Socio-Economic Development</w:t>
      </w:r>
      <w:r w:rsidR="00202F76">
        <w:rPr>
          <w:rFonts w:ascii="Calibri" w:hAnsi="Calibri"/>
          <w:lang w:bidi="ar-JO"/>
        </w:rPr>
        <w:t>.</w:t>
      </w:r>
    </w:p>
    <w:p w:rsidR="00BA2C8D" w:rsidRPr="00C57D4E" w:rsidRDefault="00BA2C8D" w:rsidP="00780B33">
      <w:pPr>
        <w:numPr>
          <w:ilvl w:val="0"/>
          <w:numId w:val="2"/>
        </w:numPr>
        <w:contextualSpacing/>
        <w:jc w:val="lowKashida"/>
        <w:rPr>
          <w:rFonts w:ascii="Calibri" w:hAnsi="Calibri"/>
          <w:lang w:bidi="ar-JO"/>
        </w:rPr>
      </w:pPr>
      <w:r w:rsidRPr="00C57D4E">
        <w:rPr>
          <w:rFonts w:ascii="Calibri" w:hAnsi="Calibri"/>
          <w:lang w:bidi="ar-JO"/>
        </w:rPr>
        <w:t>Assessing Institutional Capacity Building in the Municipalities Sector</w:t>
      </w:r>
      <w:r w:rsidR="00202F76">
        <w:rPr>
          <w:rFonts w:ascii="Calibri" w:hAnsi="Calibri"/>
          <w:lang w:bidi="ar-JO"/>
        </w:rPr>
        <w:t>.</w:t>
      </w:r>
    </w:p>
    <w:p w:rsidR="00BA2C8D" w:rsidRDefault="00BA2C8D" w:rsidP="00780B33">
      <w:pPr>
        <w:numPr>
          <w:ilvl w:val="0"/>
          <w:numId w:val="2"/>
        </w:numPr>
        <w:contextualSpacing/>
        <w:jc w:val="lowKashida"/>
        <w:rPr>
          <w:rFonts w:ascii="Calibri" w:hAnsi="Calibri"/>
          <w:lang w:bidi="ar-JO"/>
        </w:rPr>
      </w:pPr>
      <w:r w:rsidRPr="00C57D4E">
        <w:rPr>
          <w:rFonts w:ascii="Calibri" w:hAnsi="Calibri"/>
          <w:lang w:bidi="ar-JO"/>
        </w:rPr>
        <w:t>An evaluation of transport network efficiency using GIS in Aqaba city</w:t>
      </w:r>
      <w:r w:rsidR="00202F76">
        <w:rPr>
          <w:rFonts w:ascii="Calibri" w:hAnsi="Calibri"/>
          <w:lang w:bidi="ar-JO"/>
        </w:rPr>
        <w:t>.</w:t>
      </w:r>
    </w:p>
    <w:p w:rsidR="00BA2C8D" w:rsidRPr="00C57D4E" w:rsidRDefault="00BA2C8D" w:rsidP="00780B33">
      <w:pPr>
        <w:numPr>
          <w:ilvl w:val="0"/>
          <w:numId w:val="2"/>
        </w:numPr>
        <w:contextualSpacing/>
        <w:jc w:val="lowKashida"/>
        <w:rPr>
          <w:rFonts w:ascii="Calibri" w:hAnsi="Calibri"/>
          <w:lang w:bidi="ar-JO"/>
        </w:rPr>
      </w:pPr>
      <w:r w:rsidRPr="00C57D4E">
        <w:rPr>
          <w:rFonts w:ascii="Calibri" w:hAnsi="Calibri"/>
          <w:lang w:bidi="ar-JO"/>
        </w:rPr>
        <w:t>The role of Jordan River Corporation in local development</w:t>
      </w:r>
      <w:r w:rsidR="00883BA3" w:rsidRPr="00C57D4E">
        <w:rPr>
          <w:rFonts w:ascii="Calibri" w:hAnsi="Calibri"/>
          <w:lang w:bidi="ar-JO"/>
        </w:rPr>
        <w:t>in Jordan</w:t>
      </w:r>
      <w:r w:rsidR="00202F76">
        <w:rPr>
          <w:rFonts w:ascii="Calibri" w:hAnsi="Calibri"/>
          <w:lang w:bidi="ar-JO"/>
        </w:rPr>
        <w:t>.</w:t>
      </w:r>
    </w:p>
    <w:p w:rsidR="00BA2C8D" w:rsidRPr="00202F76" w:rsidRDefault="00BA2C8D" w:rsidP="00780B33">
      <w:pPr>
        <w:numPr>
          <w:ilvl w:val="0"/>
          <w:numId w:val="2"/>
        </w:numPr>
        <w:contextualSpacing/>
        <w:jc w:val="lowKashida"/>
        <w:rPr>
          <w:rFonts w:ascii="Calibri" w:hAnsi="Calibri"/>
          <w:lang w:val="en-US" w:bidi="ar-JO"/>
        </w:rPr>
      </w:pPr>
      <w:r w:rsidRPr="00C57D4E">
        <w:rPr>
          <w:rFonts w:ascii="Calibri" w:hAnsi="Calibri"/>
          <w:lang w:bidi="ar-JO"/>
        </w:rPr>
        <w:t>The impact of using GIS on employees' performance in Jordan.</w:t>
      </w:r>
    </w:p>
    <w:p w:rsidR="00BA2C8D" w:rsidRPr="00C57D4E" w:rsidRDefault="00BA2C8D" w:rsidP="00780B33">
      <w:pPr>
        <w:numPr>
          <w:ilvl w:val="0"/>
          <w:numId w:val="2"/>
        </w:numPr>
        <w:contextualSpacing/>
        <w:jc w:val="lowKashida"/>
        <w:rPr>
          <w:rFonts w:ascii="Calibri" w:hAnsi="Calibri"/>
          <w:lang w:bidi="ar-JO"/>
        </w:rPr>
      </w:pPr>
      <w:r w:rsidRPr="00C57D4E">
        <w:rPr>
          <w:rFonts w:ascii="Calibri" w:hAnsi="Calibri"/>
          <w:lang w:bidi="ar-JO"/>
        </w:rPr>
        <w:t>Factors Affecting Urban Planning Administration in Kuwait City</w:t>
      </w:r>
      <w:r w:rsidR="00202F76">
        <w:rPr>
          <w:rFonts w:ascii="Calibri" w:hAnsi="Calibri"/>
          <w:lang w:bidi="ar-JO"/>
        </w:rPr>
        <w:t>.</w:t>
      </w:r>
    </w:p>
    <w:p w:rsidR="00BA2C8D" w:rsidRPr="00C57D4E" w:rsidRDefault="00BA2C8D" w:rsidP="00780B33">
      <w:pPr>
        <w:numPr>
          <w:ilvl w:val="0"/>
          <w:numId w:val="2"/>
        </w:numPr>
        <w:contextualSpacing/>
        <w:jc w:val="lowKashida"/>
        <w:rPr>
          <w:rFonts w:ascii="Calibri" w:hAnsi="Calibri"/>
          <w:lang w:bidi="ar-JO"/>
        </w:rPr>
      </w:pPr>
      <w:r w:rsidRPr="00C57D4E">
        <w:rPr>
          <w:rFonts w:ascii="Calibri" w:hAnsi="Calibri"/>
          <w:lang w:bidi="ar-JO"/>
        </w:rPr>
        <w:t>Evaluation of Social Housing Programmes in Oman</w:t>
      </w:r>
      <w:r w:rsidR="00202F76">
        <w:rPr>
          <w:rFonts w:ascii="Calibri" w:hAnsi="Calibri"/>
          <w:lang w:bidi="ar-JO"/>
        </w:rPr>
        <w:t>.</w:t>
      </w:r>
    </w:p>
    <w:p w:rsidR="00BA2C8D" w:rsidRPr="00C57D4E" w:rsidRDefault="00BA2C8D" w:rsidP="00780B33">
      <w:pPr>
        <w:numPr>
          <w:ilvl w:val="0"/>
          <w:numId w:val="2"/>
        </w:numPr>
        <w:contextualSpacing/>
        <w:jc w:val="lowKashida"/>
        <w:rPr>
          <w:rFonts w:ascii="Calibri" w:hAnsi="Calibri"/>
          <w:lang w:bidi="ar-JO"/>
        </w:rPr>
      </w:pPr>
      <w:r w:rsidRPr="00C57D4E">
        <w:rPr>
          <w:rFonts w:ascii="Calibri" w:hAnsi="Calibri"/>
          <w:lang w:bidi="ar-JO"/>
        </w:rPr>
        <w:t>Building a Methodology for comparing between Local Strategies and International Strategies in Dealing with Informal Settlements</w:t>
      </w:r>
      <w:r w:rsidR="00202F76">
        <w:rPr>
          <w:rFonts w:ascii="Calibri" w:hAnsi="Calibri"/>
          <w:lang w:bidi="ar-JO"/>
        </w:rPr>
        <w:t>.</w:t>
      </w:r>
    </w:p>
    <w:p w:rsidR="00BA2C8D" w:rsidRPr="00C57D4E" w:rsidRDefault="00BA2C8D" w:rsidP="00780B33">
      <w:pPr>
        <w:numPr>
          <w:ilvl w:val="0"/>
          <w:numId w:val="2"/>
        </w:numPr>
        <w:contextualSpacing/>
        <w:jc w:val="lowKashida"/>
        <w:rPr>
          <w:rFonts w:ascii="Calibri" w:hAnsi="Calibri"/>
          <w:lang w:bidi="ar-JO"/>
        </w:rPr>
      </w:pPr>
      <w:r w:rsidRPr="00C57D4E">
        <w:rPr>
          <w:rFonts w:ascii="Calibri" w:hAnsi="Calibri"/>
          <w:lang w:bidi="ar-JO"/>
        </w:rPr>
        <w:t>Analyzing Green Spaces in Amman</w:t>
      </w:r>
      <w:r w:rsidR="00202F76">
        <w:rPr>
          <w:rFonts w:ascii="Calibri" w:hAnsi="Calibri"/>
          <w:lang w:bidi="ar-JO"/>
        </w:rPr>
        <w:t>.</w:t>
      </w:r>
    </w:p>
    <w:p w:rsidR="00BA2C8D" w:rsidRDefault="00BA2C8D" w:rsidP="00780B33">
      <w:pPr>
        <w:numPr>
          <w:ilvl w:val="0"/>
          <w:numId w:val="2"/>
        </w:numPr>
        <w:contextualSpacing/>
        <w:rPr>
          <w:rFonts w:ascii="Calibri" w:hAnsi="Calibri"/>
          <w:lang w:bidi="ar-JO"/>
        </w:rPr>
      </w:pPr>
      <w:r>
        <w:rPr>
          <w:rFonts w:ascii="Calibri" w:hAnsi="Calibri"/>
          <w:lang w:bidi="ar-JO"/>
        </w:rPr>
        <w:t>Sources of funding for cooperative societies and the success of productivity projects in Jordan</w:t>
      </w:r>
      <w:r w:rsidR="00202F76">
        <w:rPr>
          <w:rFonts w:ascii="Calibri" w:hAnsi="Calibri"/>
          <w:lang w:bidi="ar-JO"/>
        </w:rPr>
        <w:t>.</w:t>
      </w:r>
    </w:p>
    <w:p w:rsidR="00BA2C8D" w:rsidRPr="00C57D4E" w:rsidRDefault="00BA2C8D" w:rsidP="00780B33">
      <w:pPr>
        <w:numPr>
          <w:ilvl w:val="0"/>
          <w:numId w:val="2"/>
        </w:numPr>
        <w:contextualSpacing/>
        <w:rPr>
          <w:rFonts w:ascii="Calibri" w:hAnsi="Calibri"/>
          <w:lang w:bidi="ar-JO"/>
        </w:rPr>
      </w:pPr>
      <w:r>
        <w:rPr>
          <w:rFonts w:ascii="Calibri" w:hAnsi="Calibri"/>
          <w:lang w:bidi="ar-JO"/>
        </w:rPr>
        <w:t xml:space="preserve">Strategic </w:t>
      </w:r>
      <w:r w:rsidRPr="00C57D4E">
        <w:rPr>
          <w:rFonts w:ascii="Calibri" w:hAnsi="Calibri"/>
          <w:lang w:bidi="ar-JO"/>
        </w:rPr>
        <w:t>Urban Management in Jordan</w:t>
      </w:r>
      <w:r w:rsidR="00202F76">
        <w:rPr>
          <w:rFonts w:ascii="Calibri" w:hAnsi="Calibri"/>
          <w:lang w:bidi="ar-JO"/>
        </w:rPr>
        <w:t>.</w:t>
      </w:r>
    </w:p>
    <w:p w:rsidR="00837C75" w:rsidRDefault="00837C75" w:rsidP="00A13B54">
      <w:pPr>
        <w:rPr>
          <w:rFonts w:ascii="Calibri" w:hAnsi="Calibri"/>
          <w:b/>
          <w:bCs/>
          <w:color w:val="000000"/>
          <w:sz w:val="32"/>
          <w:szCs w:val="32"/>
          <w:u w:val="single"/>
        </w:rPr>
      </w:pPr>
    </w:p>
    <w:p w:rsidR="00A93E17" w:rsidRPr="00C57D4E" w:rsidRDefault="00A93E17" w:rsidP="00A13B54">
      <w:pPr>
        <w:rPr>
          <w:rFonts w:ascii="Calibri" w:hAnsi="Calibri"/>
          <w:b/>
          <w:bCs/>
          <w:color w:val="000000"/>
          <w:sz w:val="32"/>
          <w:szCs w:val="32"/>
          <w:u w:val="single"/>
        </w:rPr>
      </w:pPr>
      <w:r w:rsidRPr="00C57D4E">
        <w:rPr>
          <w:rFonts w:ascii="Calibri" w:hAnsi="Calibri"/>
          <w:b/>
          <w:bCs/>
          <w:color w:val="000000"/>
          <w:sz w:val="32"/>
          <w:szCs w:val="32"/>
          <w:u w:val="single"/>
        </w:rPr>
        <w:lastRenderedPageBreak/>
        <w:t xml:space="preserve">Areas of teaching and training </w:t>
      </w:r>
    </w:p>
    <w:p w:rsidR="00780B33" w:rsidRPr="00C57D4E" w:rsidRDefault="00206A80" w:rsidP="00F77B01">
      <w:pPr>
        <w:jc w:val="both"/>
        <w:rPr>
          <w:rFonts w:ascii="Calibri" w:hAnsi="Calibri"/>
          <w:color w:val="000000"/>
        </w:rPr>
      </w:pPr>
      <w:bookmarkStart w:id="3" w:name="PUBLICATIONS"/>
      <w:bookmarkEnd w:id="3"/>
      <w:r>
        <w:rPr>
          <w:rFonts w:ascii="Calibri" w:hAnsi="Calibri"/>
          <w:color w:val="000000"/>
        </w:rPr>
        <w:t>Urban</w:t>
      </w:r>
      <w:r w:rsidR="006C743F">
        <w:rPr>
          <w:rFonts w:ascii="Calibri" w:hAnsi="Calibri"/>
          <w:color w:val="000000"/>
        </w:rPr>
        <w:t xml:space="preserve"> Development</w:t>
      </w:r>
      <w:r>
        <w:rPr>
          <w:rFonts w:ascii="Calibri" w:hAnsi="Calibri"/>
          <w:color w:val="000000"/>
        </w:rPr>
        <w:t xml:space="preserve"> Poli</w:t>
      </w:r>
      <w:r w:rsidR="00CE2591">
        <w:rPr>
          <w:rFonts w:ascii="Calibri" w:hAnsi="Calibri"/>
          <w:color w:val="000000"/>
        </w:rPr>
        <w:t>ces</w:t>
      </w:r>
      <w:r w:rsidR="006C743F">
        <w:rPr>
          <w:rFonts w:ascii="Calibri" w:hAnsi="Calibri"/>
          <w:color w:val="000000"/>
        </w:rPr>
        <w:t xml:space="preserve">, </w:t>
      </w:r>
      <w:r w:rsidR="00181BD5">
        <w:rPr>
          <w:rFonts w:ascii="Calibri" w:hAnsi="Calibri"/>
          <w:color w:val="000000"/>
        </w:rPr>
        <w:t>Logistics</w:t>
      </w:r>
      <w:r>
        <w:rPr>
          <w:rFonts w:ascii="Calibri" w:hAnsi="Calibri"/>
          <w:color w:val="000000"/>
        </w:rPr>
        <w:t xml:space="preserve"> and Urban Sites</w:t>
      </w:r>
      <w:r w:rsidR="00181BD5">
        <w:rPr>
          <w:rFonts w:ascii="Calibri" w:hAnsi="Calibri"/>
          <w:color w:val="000000"/>
        </w:rPr>
        <w:t>;</w:t>
      </w:r>
      <w:r>
        <w:rPr>
          <w:rFonts w:ascii="Calibri" w:hAnsi="Calibri"/>
          <w:color w:val="000000"/>
        </w:rPr>
        <w:t xml:space="preserve"> </w:t>
      </w:r>
      <w:r w:rsidR="00780B33">
        <w:rPr>
          <w:rFonts w:ascii="Calibri" w:hAnsi="Calibri"/>
          <w:color w:val="000000"/>
        </w:rPr>
        <w:t>Research Methods</w:t>
      </w:r>
      <w:r w:rsidR="00181BD5">
        <w:rPr>
          <w:rFonts w:ascii="Calibri" w:hAnsi="Calibri"/>
          <w:color w:val="000000"/>
        </w:rPr>
        <w:t>;</w:t>
      </w:r>
      <w:r>
        <w:rPr>
          <w:rFonts w:ascii="Calibri" w:hAnsi="Calibri"/>
          <w:color w:val="000000"/>
        </w:rPr>
        <w:t xml:space="preserve"> </w:t>
      </w:r>
      <w:r w:rsidR="00F77B01">
        <w:rPr>
          <w:rFonts w:ascii="Calibri" w:hAnsi="Calibri"/>
          <w:color w:val="000000"/>
        </w:rPr>
        <w:t>Quantitative Analysis</w:t>
      </w:r>
      <w:r w:rsidR="00181BD5">
        <w:rPr>
          <w:rFonts w:ascii="Calibri" w:hAnsi="Calibri"/>
          <w:color w:val="000000"/>
        </w:rPr>
        <w:t>;</w:t>
      </w:r>
      <w:r w:rsidR="00F77B01">
        <w:rPr>
          <w:rFonts w:ascii="Calibri" w:hAnsi="Calibri"/>
          <w:color w:val="000000"/>
        </w:rPr>
        <w:t xml:space="preserve"> Statistic</w:t>
      </w:r>
      <w:r w:rsidR="00181BD5">
        <w:rPr>
          <w:rFonts w:ascii="Calibri" w:hAnsi="Calibri"/>
          <w:color w:val="000000"/>
        </w:rPr>
        <w:t>;</w:t>
      </w:r>
      <w:r>
        <w:rPr>
          <w:rFonts w:ascii="Calibri" w:hAnsi="Calibri"/>
          <w:color w:val="000000"/>
        </w:rPr>
        <w:t xml:space="preserve"> </w:t>
      </w:r>
      <w:r w:rsidR="00780B33" w:rsidRPr="00C57D4E">
        <w:rPr>
          <w:rFonts w:ascii="Calibri" w:hAnsi="Calibri"/>
          <w:color w:val="000000"/>
        </w:rPr>
        <w:t xml:space="preserve">Regional &amp; Urban </w:t>
      </w:r>
      <w:r w:rsidR="00E4497D">
        <w:rPr>
          <w:rFonts w:ascii="Calibri" w:hAnsi="Calibri"/>
          <w:color w:val="000000"/>
        </w:rPr>
        <w:t>management</w:t>
      </w:r>
      <w:r w:rsidR="00780B33">
        <w:rPr>
          <w:rFonts w:ascii="Calibri" w:hAnsi="Calibri"/>
          <w:color w:val="000000"/>
        </w:rPr>
        <w:t>;</w:t>
      </w:r>
      <w:r>
        <w:rPr>
          <w:rFonts w:ascii="Calibri" w:hAnsi="Calibri"/>
          <w:color w:val="000000"/>
        </w:rPr>
        <w:t xml:space="preserve"> </w:t>
      </w:r>
      <w:r w:rsidR="00F77B01">
        <w:rPr>
          <w:rFonts w:ascii="Calibri" w:hAnsi="Calibri"/>
          <w:color w:val="000000"/>
        </w:rPr>
        <w:t>S</w:t>
      </w:r>
      <w:r w:rsidR="00202F76">
        <w:rPr>
          <w:rFonts w:ascii="Calibri" w:hAnsi="Calibri"/>
          <w:color w:val="000000"/>
        </w:rPr>
        <w:t>ocial-</w:t>
      </w:r>
      <w:r w:rsidR="00F77B01">
        <w:rPr>
          <w:rFonts w:ascii="Calibri" w:hAnsi="Calibri"/>
          <w:color w:val="000000"/>
        </w:rPr>
        <w:t>E</w:t>
      </w:r>
      <w:r w:rsidR="00202F76">
        <w:rPr>
          <w:rFonts w:ascii="Calibri" w:hAnsi="Calibri"/>
          <w:color w:val="000000"/>
        </w:rPr>
        <w:t>conomic</w:t>
      </w:r>
      <w:r w:rsidR="00780B33">
        <w:rPr>
          <w:rFonts w:ascii="Calibri" w:hAnsi="Calibri"/>
          <w:color w:val="000000"/>
        </w:rPr>
        <w:t xml:space="preserve"> Policies; Managing Public Services; Project Management; </w:t>
      </w:r>
      <w:r w:rsidR="00780B33" w:rsidRPr="00C57D4E">
        <w:rPr>
          <w:rFonts w:ascii="Calibri" w:hAnsi="Calibri"/>
          <w:color w:val="000000"/>
        </w:rPr>
        <w:t>Planning Administratio</w:t>
      </w:r>
      <w:r w:rsidR="00780B33">
        <w:rPr>
          <w:rFonts w:ascii="Calibri" w:hAnsi="Calibri"/>
          <w:color w:val="000000"/>
        </w:rPr>
        <w:t xml:space="preserve">n (Organizations &amp; Authorities); </w:t>
      </w:r>
      <w:r w:rsidR="00E14A92">
        <w:rPr>
          <w:rFonts w:ascii="Calibri" w:hAnsi="Calibri"/>
          <w:color w:val="000000"/>
        </w:rPr>
        <w:t>Land</w:t>
      </w:r>
      <w:r w:rsidR="00780B33" w:rsidRPr="00C57D4E">
        <w:rPr>
          <w:rFonts w:ascii="Calibri" w:hAnsi="Calibri"/>
          <w:color w:val="000000"/>
        </w:rPr>
        <w:t xml:space="preserve"> Economics</w:t>
      </w:r>
      <w:r w:rsidR="00780B33">
        <w:rPr>
          <w:rFonts w:ascii="Calibri" w:hAnsi="Calibri"/>
          <w:color w:val="000000"/>
        </w:rPr>
        <w:t>.</w:t>
      </w:r>
    </w:p>
    <w:p w:rsidR="00780B33" w:rsidRDefault="00780B33" w:rsidP="00760CD8">
      <w:pPr>
        <w:jc w:val="lowKashida"/>
        <w:rPr>
          <w:rFonts w:ascii="Calibri" w:hAnsi="Calibri" w:cs="Arial"/>
          <w:b/>
          <w:bCs/>
          <w:color w:val="000000"/>
          <w:sz w:val="16"/>
          <w:szCs w:val="16"/>
          <w:u w:val="single"/>
        </w:rPr>
      </w:pPr>
    </w:p>
    <w:p w:rsidR="00837C75" w:rsidRDefault="00837C75" w:rsidP="00883494">
      <w:pPr>
        <w:jc w:val="lowKashida"/>
        <w:rPr>
          <w:rFonts w:ascii="Calibri" w:hAnsi="Calibri"/>
          <w:b/>
          <w:bCs/>
          <w:sz w:val="32"/>
          <w:szCs w:val="32"/>
          <w:u w:val="single"/>
          <w:lang w:bidi="ar-JO"/>
        </w:rPr>
      </w:pPr>
    </w:p>
    <w:p w:rsidR="00760CD8" w:rsidRPr="00C57D4E" w:rsidRDefault="00CE2591" w:rsidP="00883494">
      <w:pPr>
        <w:jc w:val="lowKashida"/>
        <w:rPr>
          <w:rFonts w:ascii="Calibri" w:hAnsi="Calibri"/>
          <w:lang w:bidi="ar-JO"/>
        </w:rPr>
      </w:pPr>
      <w:r>
        <w:rPr>
          <w:rFonts w:ascii="Calibri" w:hAnsi="Calibri"/>
          <w:b/>
          <w:bCs/>
          <w:sz w:val="32"/>
          <w:szCs w:val="32"/>
          <w:u w:val="single"/>
          <w:lang w:bidi="ar-JO"/>
        </w:rPr>
        <w:t>Recent</w:t>
      </w:r>
      <w:r w:rsidR="00F71E93">
        <w:rPr>
          <w:rFonts w:ascii="Calibri" w:hAnsi="Calibri"/>
          <w:b/>
          <w:bCs/>
          <w:sz w:val="32"/>
          <w:szCs w:val="32"/>
          <w:u w:val="single"/>
          <w:lang w:bidi="ar-JO"/>
        </w:rPr>
        <w:t xml:space="preserve"> </w:t>
      </w:r>
      <w:r>
        <w:rPr>
          <w:rFonts w:ascii="Calibri" w:hAnsi="Calibri"/>
          <w:b/>
          <w:bCs/>
          <w:sz w:val="32"/>
          <w:szCs w:val="32"/>
          <w:u w:val="single"/>
          <w:lang w:bidi="ar-JO"/>
        </w:rPr>
        <w:t>M</w:t>
      </w:r>
      <w:r w:rsidR="00883494">
        <w:rPr>
          <w:rFonts w:ascii="Calibri" w:hAnsi="Calibri"/>
          <w:b/>
          <w:bCs/>
          <w:sz w:val="32"/>
          <w:szCs w:val="32"/>
          <w:u w:val="single"/>
          <w:lang w:bidi="ar-JO"/>
        </w:rPr>
        <w:t>emberships</w:t>
      </w:r>
    </w:p>
    <w:p w:rsidR="00F71E93" w:rsidRDefault="00F71E93" w:rsidP="00202F76">
      <w:pPr>
        <w:numPr>
          <w:ilvl w:val="0"/>
          <w:numId w:val="4"/>
        </w:numPr>
        <w:jc w:val="lowKashida"/>
        <w:rPr>
          <w:rFonts w:ascii="Calibri" w:hAnsi="Calibri"/>
          <w:lang w:bidi="ar-JO"/>
        </w:rPr>
      </w:pPr>
      <w:r>
        <w:rPr>
          <w:rFonts w:ascii="Calibri" w:hAnsi="Calibri"/>
          <w:lang w:bidi="ar-JO"/>
        </w:rPr>
        <w:t>Member of Jordanian Planning Forum</w:t>
      </w:r>
    </w:p>
    <w:p w:rsidR="00F71E93" w:rsidRDefault="00F71E93" w:rsidP="00202F76">
      <w:pPr>
        <w:numPr>
          <w:ilvl w:val="0"/>
          <w:numId w:val="4"/>
        </w:numPr>
        <w:jc w:val="lowKashida"/>
        <w:rPr>
          <w:rFonts w:ascii="Calibri" w:hAnsi="Calibri"/>
          <w:lang w:bidi="ar-JO"/>
        </w:rPr>
      </w:pPr>
      <w:r>
        <w:rPr>
          <w:rFonts w:ascii="Calibri" w:hAnsi="Calibri"/>
          <w:lang w:bidi="ar-JO"/>
        </w:rPr>
        <w:t xml:space="preserve">Member of National Committee for </w:t>
      </w:r>
      <w:r w:rsidR="00341346">
        <w:rPr>
          <w:rFonts w:ascii="Calibri" w:hAnsi="Calibri"/>
          <w:lang w:bidi="ar-JO"/>
        </w:rPr>
        <w:t xml:space="preserve">Census </w:t>
      </w:r>
    </w:p>
    <w:p w:rsidR="00F71E93" w:rsidRDefault="00F71E93" w:rsidP="00202F76">
      <w:pPr>
        <w:numPr>
          <w:ilvl w:val="0"/>
          <w:numId w:val="4"/>
        </w:numPr>
        <w:jc w:val="lowKashida"/>
        <w:rPr>
          <w:rFonts w:ascii="Calibri" w:hAnsi="Calibri"/>
          <w:lang w:bidi="ar-JO"/>
        </w:rPr>
      </w:pPr>
      <w:r>
        <w:rPr>
          <w:rFonts w:ascii="Calibri" w:hAnsi="Calibri"/>
          <w:lang w:bidi="ar-JO"/>
        </w:rPr>
        <w:t>Member of High</w:t>
      </w:r>
      <w:r w:rsidR="00E942F3">
        <w:rPr>
          <w:rFonts w:ascii="Calibri" w:hAnsi="Calibri"/>
          <w:lang w:bidi="ar-JO"/>
        </w:rPr>
        <w:t>er</w:t>
      </w:r>
      <w:r>
        <w:rPr>
          <w:rFonts w:ascii="Calibri" w:hAnsi="Calibri"/>
          <w:lang w:bidi="ar-JO"/>
        </w:rPr>
        <w:t xml:space="preserve"> Committee for </w:t>
      </w:r>
      <w:r w:rsidR="005666D5" w:rsidRPr="00C57D4E">
        <w:rPr>
          <w:rFonts w:ascii="Calibri" w:hAnsi="Calibri"/>
          <w:lang w:bidi="ar-JO"/>
        </w:rPr>
        <w:t>Master</w:t>
      </w:r>
      <w:r w:rsidR="00DC32AB" w:rsidRPr="00C57D4E">
        <w:rPr>
          <w:rFonts w:ascii="Calibri" w:hAnsi="Calibri"/>
          <w:lang w:bidi="ar-JO"/>
        </w:rPr>
        <w:t xml:space="preserve"> Plan </w:t>
      </w:r>
    </w:p>
    <w:p w:rsidR="00517D21" w:rsidRDefault="00517D21" w:rsidP="00202F76">
      <w:pPr>
        <w:numPr>
          <w:ilvl w:val="0"/>
          <w:numId w:val="4"/>
        </w:numPr>
        <w:jc w:val="lowKashida"/>
        <w:rPr>
          <w:rFonts w:ascii="Calibri" w:hAnsi="Calibri"/>
          <w:lang w:bidi="ar-JO"/>
        </w:rPr>
      </w:pPr>
      <w:r w:rsidRPr="00C57D4E">
        <w:rPr>
          <w:rFonts w:ascii="Calibri" w:hAnsi="Calibri"/>
          <w:lang w:bidi="ar-JO"/>
        </w:rPr>
        <w:t xml:space="preserve">Member of </w:t>
      </w:r>
      <w:r>
        <w:rPr>
          <w:rFonts w:ascii="Calibri" w:hAnsi="Calibri"/>
          <w:lang w:bidi="ar-JO"/>
        </w:rPr>
        <w:t>Cultural Salt Forum</w:t>
      </w:r>
    </w:p>
    <w:p w:rsidR="00517D21" w:rsidRPr="00C57D4E" w:rsidRDefault="00517D21" w:rsidP="00F74C3E">
      <w:pPr>
        <w:jc w:val="lowKashida"/>
        <w:rPr>
          <w:rFonts w:ascii="Calibri" w:hAnsi="Calibri"/>
          <w:lang w:bidi="ar-JO"/>
        </w:rPr>
      </w:pPr>
    </w:p>
    <w:p w:rsidR="00837C75" w:rsidRDefault="00837C75" w:rsidP="006C743F">
      <w:pPr>
        <w:rPr>
          <w:rFonts w:ascii="Calibri" w:hAnsi="Calibri"/>
          <w:b/>
          <w:bCs/>
          <w:color w:val="000000"/>
          <w:sz w:val="32"/>
          <w:szCs w:val="32"/>
          <w:u w:val="single"/>
        </w:rPr>
      </w:pPr>
    </w:p>
    <w:p w:rsidR="006C743F" w:rsidRDefault="006C743F" w:rsidP="006C743F">
      <w:pPr>
        <w:rPr>
          <w:rFonts w:ascii="Calibri" w:hAnsi="Calibri"/>
          <w:b/>
          <w:bCs/>
          <w:color w:val="000000"/>
          <w:sz w:val="32"/>
          <w:szCs w:val="32"/>
          <w:u w:val="single"/>
        </w:rPr>
      </w:pPr>
      <w:bookmarkStart w:id="4" w:name="_GoBack"/>
      <w:bookmarkEnd w:id="4"/>
      <w:r>
        <w:rPr>
          <w:rFonts w:ascii="Calibri" w:hAnsi="Calibri"/>
          <w:b/>
          <w:bCs/>
          <w:color w:val="000000"/>
          <w:sz w:val="32"/>
          <w:szCs w:val="32"/>
          <w:u w:val="single"/>
        </w:rPr>
        <w:t>Contact information</w:t>
      </w:r>
    </w:p>
    <w:p w:rsidR="006C743F" w:rsidRPr="003A3D93" w:rsidRDefault="003A3D93" w:rsidP="006C743F">
      <w:pPr>
        <w:rPr>
          <w:rFonts w:ascii="Calibri" w:hAnsi="Calibri"/>
          <w:color w:val="000000"/>
          <w:u w:val="single"/>
        </w:rPr>
      </w:pPr>
      <w:r w:rsidRPr="003A3D93">
        <w:rPr>
          <w:rFonts w:ascii="Calibri" w:hAnsi="Calibri"/>
          <w:color w:val="000000"/>
          <w:u w:val="single"/>
        </w:rPr>
        <w:t xml:space="preserve">Phone: </w:t>
      </w:r>
      <w:r w:rsidR="00B75C05">
        <w:rPr>
          <w:rFonts w:ascii="Calibri" w:hAnsi="Calibri"/>
          <w:color w:val="000000"/>
          <w:u w:val="single"/>
        </w:rPr>
        <w:t>0</w:t>
      </w:r>
      <w:r w:rsidRPr="003A3D93">
        <w:rPr>
          <w:rFonts w:ascii="Calibri" w:hAnsi="Calibri"/>
          <w:color w:val="000000"/>
          <w:u w:val="single"/>
        </w:rPr>
        <w:t>0</w:t>
      </w:r>
      <w:r w:rsidR="00B75C05">
        <w:rPr>
          <w:rFonts w:ascii="Calibri" w:hAnsi="Calibri"/>
          <w:color w:val="000000"/>
          <w:u w:val="single"/>
        </w:rPr>
        <w:t>962</w:t>
      </w:r>
      <w:r w:rsidRPr="003A3D93">
        <w:rPr>
          <w:rFonts w:ascii="Calibri" w:hAnsi="Calibri"/>
          <w:color w:val="000000"/>
          <w:u w:val="single"/>
        </w:rPr>
        <w:t>799227383</w:t>
      </w:r>
    </w:p>
    <w:p w:rsidR="003A3D93" w:rsidRPr="003A3D93" w:rsidRDefault="003A3D93" w:rsidP="006C743F">
      <w:pPr>
        <w:rPr>
          <w:rFonts w:ascii="Calibri" w:hAnsi="Calibri"/>
          <w:color w:val="000000"/>
          <w:u w:val="single"/>
        </w:rPr>
      </w:pPr>
      <w:r w:rsidRPr="003A3D93">
        <w:rPr>
          <w:rFonts w:ascii="Calibri" w:hAnsi="Calibri"/>
          <w:color w:val="000000"/>
          <w:u w:val="single"/>
        </w:rPr>
        <w:t xml:space="preserve">E-mail: </w:t>
      </w:r>
      <w:hyperlink r:id="rId8" w:history="1">
        <w:r w:rsidRPr="003A3D93">
          <w:rPr>
            <w:rStyle w:val="Hyperlink"/>
            <w:rFonts w:ascii="Calibri" w:hAnsi="Calibri"/>
          </w:rPr>
          <w:t>jamal_eagle@yahoo.com</w:t>
        </w:r>
      </w:hyperlink>
    </w:p>
    <w:p w:rsidR="003A3D93" w:rsidRPr="003A3D93" w:rsidRDefault="003A3D93" w:rsidP="006C743F">
      <w:pPr>
        <w:rPr>
          <w:rFonts w:ascii="Calibri" w:hAnsi="Calibri"/>
          <w:color w:val="000000"/>
          <w:u w:val="single"/>
        </w:rPr>
      </w:pPr>
      <w:r w:rsidRPr="003A3D93">
        <w:rPr>
          <w:rFonts w:ascii="Calibri" w:hAnsi="Calibri"/>
          <w:color w:val="000000"/>
          <w:u w:val="single"/>
        </w:rPr>
        <w:t xml:space="preserve">E-mail: </w:t>
      </w:r>
      <w:hyperlink r:id="rId9" w:history="1">
        <w:r w:rsidRPr="003A3D93">
          <w:rPr>
            <w:rStyle w:val="Hyperlink"/>
            <w:rFonts w:ascii="Calibri" w:hAnsi="Calibri"/>
          </w:rPr>
          <w:t>jamal.alnsour@bau.edu.jo</w:t>
        </w:r>
      </w:hyperlink>
    </w:p>
    <w:p w:rsidR="003A3D93" w:rsidRPr="00C57D4E" w:rsidRDefault="003A3D93" w:rsidP="006C743F">
      <w:pPr>
        <w:rPr>
          <w:rFonts w:ascii="Calibri" w:hAnsi="Calibri"/>
          <w:b/>
          <w:bCs/>
          <w:color w:val="000000"/>
          <w:sz w:val="32"/>
          <w:szCs w:val="32"/>
          <w:u w:val="single"/>
        </w:rPr>
      </w:pPr>
    </w:p>
    <w:p w:rsidR="000D443C" w:rsidRPr="008A4F9D" w:rsidRDefault="000D443C" w:rsidP="008A4F9D">
      <w:pPr>
        <w:jc w:val="both"/>
        <w:rPr>
          <w:rFonts w:ascii="Calibri" w:hAnsi="Calibri" w:cs="Arial"/>
          <w:shd w:val="clear" w:color="auto" w:fill="FFFFFF"/>
        </w:rPr>
      </w:pPr>
    </w:p>
    <w:sectPr w:rsidR="000D443C" w:rsidRPr="008A4F9D" w:rsidSect="00E80660">
      <w:footerReference w:type="even" r:id="rId10"/>
      <w:footerReference w:type="default" r:id="rId11"/>
      <w:pgSz w:w="11906" w:h="16838" w:code="9"/>
      <w:pgMar w:top="1440" w:right="1797" w:bottom="1440" w:left="1797" w:header="709" w:footer="709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007" w:rsidRDefault="00E22007">
      <w:r>
        <w:separator/>
      </w:r>
    </w:p>
  </w:endnote>
  <w:endnote w:type="continuationSeparator" w:id="1">
    <w:p w:rsidR="00E22007" w:rsidRDefault="00E22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F5" w:rsidRDefault="00302965" w:rsidP="004652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74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74F5" w:rsidRDefault="00E474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F5" w:rsidRDefault="00302965" w:rsidP="004652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74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2591">
      <w:rPr>
        <w:rStyle w:val="PageNumber"/>
        <w:noProof/>
      </w:rPr>
      <w:t>1</w:t>
    </w:r>
    <w:r>
      <w:rPr>
        <w:rStyle w:val="PageNumber"/>
      </w:rPr>
      <w:fldChar w:fldCharType="end"/>
    </w:r>
  </w:p>
  <w:p w:rsidR="00E474F5" w:rsidRDefault="00E474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007" w:rsidRDefault="00E22007">
      <w:r>
        <w:separator/>
      </w:r>
    </w:p>
  </w:footnote>
  <w:footnote w:type="continuationSeparator" w:id="1">
    <w:p w:rsidR="00E22007" w:rsidRDefault="00E22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4DD6"/>
    <w:multiLevelType w:val="hybridMultilevel"/>
    <w:tmpl w:val="F6BE6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A0803"/>
    <w:multiLevelType w:val="hybridMultilevel"/>
    <w:tmpl w:val="AAC25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25B5A"/>
    <w:multiLevelType w:val="hybridMultilevel"/>
    <w:tmpl w:val="1F046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B2352"/>
    <w:multiLevelType w:val="multilevel"/>
    <w:tmpl w:val="5A02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9A2768"/>
    <w:multiLevelType w:val="hybridMultilevel"/>
    <w:tmpl w:val="0E4CFB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13D33"/>
    <w:rsid w:val="00000526"/>
    <w:rsid w:val="00017E4A"/>
    <w:rsid w:val="00020A2E"/>
    <w:rsid w:val="000248D9"/>
    <w:rsid w:val="000258E4"/>
    <w:rsid w:val="000274F3"/>
    <w:rsid w:val="000351C2"/>
    <w:rsid w:val="00045F65"/>
    <w:rsid w:val="00060A58"/>
    <w:rsid w:val="000701BA"/>
    <w:rsid w:val="000757EF"/>
    <w:rsid w:val="00083C7C"/>
    <w:rsid w:val="00091D67"/>
    <w:rsid w:val="000A1EDF"/>
    <w:rsid w:val="000A4747"/>
    <w:rsid w:val="000B5A20"/>
    <w:rsid w:val="000C5E7F"/>
    <w:rsid w:val="000D443C"/>
    <w:rsid w:val="000E4357"/>
    <w:rsid w:val="001005F7"/>
    <w:rsid w:val="0010306D"/>
    <w:rsid w:val="00110034"/>
    <w:rsid w:val="00116B69"/>
    <w:rsid w:val="00126AA8"/>
    <w:rsid w:val="00140073"/>
    <w:rsid w:val="001408A2"/>
    <w:rsid w:val="00150BE5"/>
    <w:rsid w:val="00152108"/>
    <w:rsid w:val="001547C6"/>
    <w:rsid w:val="00154C9D"/>
    <w:rsid w:val="00170BCB"/>
    <w:rsid w:val="00176A12"/>
    <w:rsid w:val="00177B31"/>
    <w:rsid w:val="00181BD5"/>
    <w:rsid w:val="001825CF"/>
    <w:rsid w:val="0018618C"/>
    <w:rsid w:val="00186E4E"/>
    <w:rsid w:val="001878D3"/>
    <w:rsid w:val="001A780E"/>
    <w:rsid w:val="001C5819"/>
    <w:rsid w:val="001C5FC8"/>
    <w:rsid w:val="001C62C2"/>
    <w:rsid w:val="001C66CE"/>
    <w:rsid w:val="001D0981"/>
    <w:rsid w:val="001D7C8A"/>
    <w:rsid w:val="001F3398"/>
    <w:rsid w:val="001F59CC"/>
    <w:rsid w:val="001F5DAE"/>
    <w:rsid w:val="00202F76"/>
    <w:rsid w:val="0020352B"/>
    <w:rsid w:val="00206A80"/>
    <w:rsid w:val="002138BA"/>
    <w:rsid w:val="00217177"/>
    <w:rsid w:val="00241801"/>
    <w:rsid w:val="002477CA"/>
    <w:rsid w:val="0025708F"/>
    <w:rsid w:val="00263EBD"/>
    <w:rsid w:val="0027376E"/>
    <w:rsid w:val="00275E9E"/>
    <w:rsid w:val="00283644"/>
    <w:rsid w:val="0028714D"/>
    <w:rsid w:val="00292B8B"/>
    <w:rsid w:val="00292C64"/>
    <w:rsid w:val="002A11BC"/>
    <w:rsid w:val="002C09B8"/>
    <w:rsid w:val="002D37FF"/>
    <w:rsid w:val="002D4339"/>
    <w:rsid w:val="002E0B81"/>
    <w:rsid w:val="002F3AE0"/>
    <w:rsid w:val="00302965"/>
    <w:rsid w:val="00306C99"/>
    <w:rsid w:val="00321A38"/>
    <w:rsid w:val="003221BE"/>
    <w:rsid w:val="00326445"/>
    <w:rsid w:val="00337F64"/>
    <w:rsid w:val="00341346"/>
    <w:rsid w:val="00367A09"/>
    <w:rsid w:val="00370B3A"/>
    <w:rsid w:val="00370EC1"/>
    <w:rsid w:val="00373991"/>
    <w:rsid w:val="00374536"/>
    <w:rsid w:val="00374945"/>
    <w:rsid w:val="00387855"/>
    <w:rsid w:val="0039018E"/>
    <w:rsid w:val="00390D10"/>
    <w:rsid w:val="0039352A"/>
    <w:rsid w:val="00393E66"/>
    <w:rsid w:val="00395BB7"/>
    <w:rsid w:val="003A3D93"/>
    <w:rsid w:val="003A3F30"/>
    <w:rsid w:val="003B6ADD"/>
    <w:rsid w:val="003C6720"/>
    <w:rsid w:val="003D234E"/>
    <w:rsid w:val="003E3EB6"/>
    <w:rsid w:val="003F231B"/>
    <w:rsid w:val="0040186F"/>
    <w:rsid w:val="0040636C"/>
    <w:rsid w:val="0043351D"/>
    <w:rsid w:val="00450337"/>
    <w:rsid w:val="00451E6B"/>
    <w:rsid w:val="00455663"/>
    <w:rsid w:val="0045571C"/>
    <w:rsid w:val="00465262"/>
    <w:rsid w:val="00472086"/>
    <w:rsid w:val="00474925"/>
    <w:rsid w:val="00476975"/>
    <w:rsid w:val="0047781E"/>
    <w:rsid w:val="004858B8"/>
    <w:rsid w:val="004A7367"/>
    <w:rsid w:val="004B656E"/>
    <w:rsid w:val="004C1119"/>
    <w:rsid w:val="004C2212"/>
    <w:rsid w:val="004C62CB"/>
    <w:rsid w:val="004D609E"/>
    <w:rsid w:val="004E1A4B"/>
    <w:rsid w:val="004E3EAD"/>
    <w:rsid w:val="004E41DF"/>
    <w:rsid w:val="004F5B0A"/>
    <w:rsid w:val="00501CFA"/>
    <w:rsid w:val="00517D21"/>
    <w:rsid w:val="005212D3"/>
    <w:rsid w:val="0053185C"/>
    <w:rsid w:val="005348C3"/>
    <w:rsid w:val="0056228F"/>
    <w:rsid w:val="00565A61"/>
    <w:rsid w:val="005666D5"/>
    <w:rsid w:val="00567731"/>
    <w:rsid w:val="00574953"/>
    <w:rsid w:val="00583467"/>
    <w:rsid w:val="005854D6"/>
    <w:rsid w:val="005920A9"/>
    <w:rsid w:val="005A68DB"/>
    <w:rsid w:val="005A75DD"/>
    <w:rsid w:val="005B18E3"/>
    <w:rsid w:val="005E4BBE"/>
    <w:rsid w:val="005E71CC"/>
    <w:rsid w:val="00610ED3"/>
    <w:rsid w:val="00613A56"/>
    <w:rsid w:val="00630DA5"/>
    <w:rsid w:val="006344ED"/>
    <w:rsid w:val="00635E0C"/>
    <w:rsid w:val="00640E01"/>
    <w:rsid w:val="00652B37"/>
    <w:rsid w:val="00677A9B"/>
    <w:rsid w:val="006864C3"/>
    <w:rsid w:val="006A45CE"/>
    <w:rsid w:val="006A4C37"/>
    <w:rsid w:val="006A7D38"/>
    <w:rsid w:val="006B0155"/>
    <w:rsid w:val="006B0BF7"/>
    <w:rsid w:val="006C22BA"/>
    <w:rsid w:val="006C743F"/>
    <w:rsid w:val="006C76F3"/>
    <w:rsid w:val="006D1862"/>
    <w:rsid w:val="006D3D21"/>
    <w:rsid w:val="006E62FC"/>
    <w:rsid w:val="006F1F5A"/>
    <w:rsid w:val="006F3240"/>
    <w:rsid w:val="00712541"/>
    <w:rsid w:val="007227E1"/>
    <w:rsid w:val="00724F25"/>
    <w:rsid w:val="00726775"/>
    <w:rsid w:val="00732C62"/>
    <w:rsid w:val="00745683"/>
    <w:rsid w:val="00751567"/>
    <w:rsid w:val="00760CD8"/>
    <w:rsid w:val="00771CDC"/>
    <w:rsid w:val="00775F11"/>
    <w:rsid w:val="00776FF4"/>
    <w:rsid w:val="00780B33"/>
    <w:rsid w:val="00781D3C"/>
    <w:rsid w:val="00784553"/>
    <w:rsid w:val="0078778A"/>
    <w:rsid w:val="00795564"/>
    <w:rsid w:val="00795F39"/>
    <w:rsid w:val="007A1554"/>
    <w:rsid w:val="007A50A0"/>
    <w:rsid w:val="007A53FB"/>
    <w:rsid w:val="007C33DC"/>
    <w:rsid w:val="007C3489"/>
    <w:rsid w:val="007F378E"/>
    <w:rsid w:val="007F3DF1"/>
    <w:rsid w:val="007F71A7"/>
    <w:rsid w:val="008010EA"/>
    <w:rsid w:val="00811903"/>
    <w:rsid w:val="00813563"/>
    <w:rsid w:val="00837C75"/>
    <w:rsid w:val="008501B2"/>
    <w:rsid w:val="008564DB"/>
    <w:rsid w:val="0086740E"/>
    <w:rsid w:val="0087084F"/>
    <w:rsid w:val="00872334"/>
    <w:rsid w:val="00876DC0"/>
    <w:rsid w:val="008833A5"/>
    <w:rsid w:val="00883494"/>
    <w:rsid w:val="00883BA3"/>
    <w:rsid w:val="0089264F"/>
    <w:rsid w:val="00892F03"/>
    <w:rsid w:val="00896296"/>
    <w:rsid w:val="008A0E47"/>
    <w:rsid w:val="008A4F9D"/>
    <w:rsid w:val="008B1D1E"/>
    <w:rsid w:val="008B41E2"/>
    <w:rsid w:val="008B7350"/>
    <w:rsid w:val="008D2573"/>
    <w:rsid w:val="008E342F"/>
    <w:rsid w:val="008E4DF2"/>
    <w:rsid w:val="008F7236"/>
    <w:rsid w:val="00900333"/>
    <w:rsid w:val="00900D33"/>
    <w:rsid w:val="00900F77"/>
    <w:rsid w:val="00920FAB"/>
    <w:rsid w:val="009246E1"/>
    <w:rsid w:val="0093136E"/>
    <w:rsid w:val="00933B4A"/>
    <w:rsid w:val="00950EF9"/>
    <w:rsid w:val="009538B6"/>
    <w:rsid w:val="009579E2"/>
    <w:rsid w:val="00970B00"/>
    <w:rsid w:val="00985825"/>
    <w:rsid w:val="0099142D"/>
    <w:rsid w:val="009A165D"/>
    <w:rsid w:val="009B228C"/>
    <w:rsid w:val="009B7840"/>
    <w:rsid w:val="009C47A4"/>
    <w:rsid w:val="009C5F78"/>
    <w:rsid w:val="009D1356"/>
    <w:rsid w:val="009E4424"/>
    <w:rsid w:val="009E4D00"/>
    <w:rsid w:val="009E5A3C"/>
    <w:rsid w:val="009F3030"/>
    <w:rsid w:val="00A07381"/>
    <w:rsid w:val="00A12031"/>
    <w:rsid w:val="00A13B54"/>
    <w:rsid w:val="00A15590"/>
    <w:rsid w:val="00A62CE1"/>
    <w:rsid w:val="00A93E17"/>
    <w:rsid w:val="00A94C8A"/>
    <w:rsid w:val="00A97CA2"/>
    <w:rsid w:val="00AA3EDC"/>
    <w:rsid w:val="00AB6D3F"/>
    <w:rsid w:val="00AB7639"/>
    <w:rsid w:val="00AD77D1"/>
    <w:rsid w:val="00AD7F13"/>
    <w:rsid w:val="00AE4CE0"/>
    <w:rsid w:val="00AF73FC"/>
    <w:rsid w:val="00B13181"/>
    <w:rsid w:val="00B31DBD"/>
    <w:rsid w:val="00B32AD9"/>
    <w:rsid w:val="00B36DBB"/>
    <w:rsid w:val="00B4671F"/>
    <w:rsid w:val="00B46CB3"/>
    <w:rsid w:val="00B57A32"/>
    <w:rsid w:val="00B618F7"/>
    <w:rsid w:val="00B63E98"/>
    <w:rsid w:val="00B67514"/>
    <w:rsid w:val="00B75C05"/>
    <w:rsid w:val="00B77126"/>
    <w:rsid w:val="00B864F4"/>
    <w:rsid w:val="00B919E0"/>
    <w:rsid w:val="00B97E78"/>
    <w:rsid w:val="00BA2342"/>
    <w:rsid w:val="00BA2C8D"/>
    <w:rsid w:val="00BA71FB"/>
    <w:rsid w:val="00BB51A2"/>
    <w:rsid w:val="00BC3DF9"/>
    <w:rsid w:val="00BC3F8C"/>
    <w:rsid w:val="00BC470C"/>
    <w:rsid w:val="00BC6401"/>
    <w:rsid w:val="00BD2B84"/>
    <w:rsid w:val="00BE0F85"/>
    <w:rsid w:val="00BE1233"/>
    <w:rsid w:val="00BE2B0F"/>
    <w:rsid w:val="00BF0E6F"/>
    <w:rsid w:val="00BF174E"/>
    <w:rsid w:val="00BF1F9D"/>
    <w:rsid w:val="00C0419F"/>
    <w:rsid w:val="00C2360C"/>
    <w:rsid w:val="00C25097"/>
    <w:rsid w:val="00C25D74"/>
    <w:rsid w:val="00C308DF"/>
    <w:rsid w:val="00C30E60"/>
    <w:rsid w:val="00C3225E"/>
    <w:rsid w:val="00C43AFF"/>
    <w:rsid w:val="00C46D12"/>
    <w:rsid w:val="00C52769"/>
    <w:rsid w:val="00C55410"/>
    <w:rsid w:val="00C57D4E"/>
    <w:rsid w:val="00C837F4"/>
    <w:rsid w:val="00C9312A"/>
    <w:rsid w:val="00CB2B68"/>
    <w:rsid w:val="00CC68C8"/>
    <w:rsid w:val="00CD01A7"/>
    <w:rsid w:val="00CD0F2E"/>
    <w:rsid w:val="00CD2830"/>
    <w:rsid w:val="00CE0D7C"/>
    <w:rsid w:val="00CE2591"/>
    <w:rsid w:val="00D07AD6"/>
    <w:rsid w:val="00D1381E"/>
    <w:rsid w:val="00D13B24"/>
    <w:rsid w:val="00D167FF"/>
    <w:rsid w:val="00D22194"/>
    <w:rsid w:val="00D33AAD"/>
    <w:rsid w:val="00D37784"/>
    <w:rsid w:val="00D52AEF"/>
    <w:rsid w:val="00D602BD"/>
    <w:rsid w:val="00D85F38"/>
    <w:rsid w:val="00D90E7E"/>
    <w:rsid w:val="00D93DF7"/>
    <w:rsid w:val="00D93E2D"/>
    <w:rsid w:val="00D95D97"/>
    <w:rsid w:val="00DA2BDE"/>
    <w:rsid w:val="00DA7C73"/>
    <w:rsid w:val="00DB019F"/>
    <w:rsid w:val="00DB03B1"/>
    <w:rsid w:val="00DB25E1"/>
    <w:rsid w:val="00DB5A8C"/>
    <w:rsid w:val="00DC32AB"/>
    <w:rsid w:val="00DC570A"/>
    <w:rsid w:val="00DD0429"/>
    <w:rsid w:val="00DD4CA6"/>
    <w:rsid w:val="00DE1494"/>
    <w:rsid w:val="00DF0DB8"/>
    <w:rsid w:val="00DF17B4"/>
    <w:rsid w:val="00DF7371"/>
    <w:rsid w:val="00E04DE8"/>
    <w:rsid w:val="00E11F36"/>
    <w:rsid w:val="00E13968"/>
    <w:rsid w:val="00E14A92"/>
    <w:rsid w:val="00E22007"/>
    <w:rsid w:val="00E25401"/>
    <w:rsid w:val="00E4497D"/>
    <w:rsid w:val="00E474F5"/>
    <w:rsid w:val="00E651B0"/>
    <w:rsid w:val="00E74BFA"/>
    <w:rsid w:val="00E80660"/>
    <w:rsid w:val="00E87CE9"/>
    <w:rsid w:val="00E87E12"/>
    <w:rsid w:val="00E9243D"/>
    <w:rsid w:val="00E942F3"/>
    <w:rsid w:val="00E94CEB"/>
    <w:rsid w:val="00E95A13"/>
    <w:rsid w:val="00EB30A1"/>
    <w:rsid w:val="00EB31E9"/>
    <w:rsid w:val="00EB38DC"/>
    <w:rsid w:val="00EB689F"/>
    <w:rsid w:val="00ED7019"/>
    <w:rsid w:val="00EF2223"/>
    <w:rsid w:val="00EF5EC6"/>
    <w:rsid w:val="00F02916"/>
    <w:rsid w:val="00F02BD0"/>
    <w:rsid w:val="00F031C9"/>
    <w:rsid w:val="00F07ECB"/>
    <w:rsid w:val="00F13D33"/>
    <w:rsid w:val="00F249BD"/>
    <w:rsid w:val="00F26156"/>
    <w:rsid w:val="00F3182B"/>
    <w:rsid w:val="00F3277C"/>
    <w:rsid w:val="00F46912"/>
    <w:rsid w:val="00F50A5C"/>
    <w:rsid w:val="00F56C3E"/>
    <w:rsid w:val="00F71E93"/>
    <w:rsid w:val="00F74341"/>
    <w:rsid w:val="00F74C3E"/>
    <w:rsid w:val="00F753B3"/>
    <w:rsid w:val="00F76A4E"/>
    <w:rsid w:val="00F77B01"/>
    <w:rsid w:val="00F8420B"/>
    <w:rsid w:val="00F84FF3"/>
    <w:rsid w:val="00F93498"/>
    <w:rsid w:val="00FA3E67"/>
    <w:rsid w:val="00FA70EB"/>
    <w:rsid w:val="00FB084A"/>
    <w:rsid w:val="00FB59AF"/>
    <w:rsid w:val="00FB5EE9"/>
    <w:rsid w:val="00FC1A83"/>
    <w:rsid w:val="00FC1EC1"/>
    <w:rsid w:val="00FC64C5"/>
    <w:rsid w:val="00FD5951"/>
    <w:rsid w:val="00FE3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D33"/>
    <w:rPr>
      <w:rFonts w:eastAsia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A1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D2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13D33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uiPriority w:val="99"/>
    <w:rsid w:val="00F13D33"/>
    <w:rPr>
      <w:color w:val="0000FF"/>
      <w:u w:val="single"/>
    </w:rPr>
  </w:style>
  <w:style w:type="table" w:styleId="TableGrid">
    <w:name w:val="Table Grid"/>
    <w:basedOn w:val="TableNormal"/>
    <w:rsid w:val="00C2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864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864C3"/>
  </w:style>
  <w:style w:type="paragraph" w:styleId="BalloonText">
    <w:name w:val="Balloon Text"/>
    <w:basedOn w:val="Normal"/>
    <w:semiHidden/>
    <w:rsid w:val="00B6751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F249BD"/>
    <w:pPr>
      <w:spacing w:before="100" w:beforeAutospacing="1" w:after="75" w:line="270" w:lineRule="atLeast"/>
    </w:pPr>
    <w:rPr>
      <w:sz w:val="20"/>
      <w:szCs w:val="20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95A1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780B33"/>
    <w:pPr>
      <w:ind w:left="720"/>
    </w:pPr>
  </w:style>
  <w:style w:type="character" w:customStyle="1" w:styleId="Heading3Char">
    <w:name w:val="Heading 3 Char"/>
    <w:link w:val="Heading3"/>
    <w:rsid w:val="008D2573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customStyle="1" w:styleId="Default">
    <w:name w:val="Default"/>
    <w:rsid w:val="00C3225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Emphasis">
    <w:name w:val="Emphasis"/>
    <w:uiPriority w:val="20"/>
    <w:qFormat/>
    <w:rsid w:val="00B46CB3"/>
    <w:rPr>
      <w:i/>
      <w:iCs/>
    </w:rPr>
  </w:style>
  <w:style w:type="character" w:styleId="Strong">
    <w:name w:val="Strong"/>
    <w:uiPriority w:val="22"/>
    <w:qFormat/>
    <w:rsid w:val="00BC640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455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133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al_eagle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article/pii/S026427511300156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mal.alnsour@bau.edu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bau</Company>
  <LinksUpToDate>false</LinksUpToDate>
  <CharactersWithSpaces>6544</CharactersWithSpaces>
  <SharedDoc>false</SharedDoc>
  <HLinks>
    <vt:vector size="6" baseType="variant">
      <vt:variant>
        <vt:i4>6946941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http://www.sciencedirect.com/science/article/pii/S026427511300156X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Dr.Marwan</dc:creator>
  <cp:keywords/>
  <cp:lastModifiedBy>Ahmad</cp:lastModifiedBy>
  <cp:revision>19</cp:revision>
  <cp:lastPrinted>2014-02-26T12:31:00Z</cp:lastPrinted>
  <dcterms:created xsi:type="dcterms:W3CDTF">2017-03-09T07:59:00Z</dcterms:created>
  <dcterms:modified xsi:type="dcterms:W3CDTF">2018-10-19T18:45:00Z</dcterms:modified>
</cp:coreProperties>
</file>